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FA19C" w14:textId="44610CF7" w:rsidR="00A61D4C" w:rsidRDefault="00D773E1">
      <w:pPr>
        <w:pStyle w:val="CRCoverPage"/>
        <w:tabs>
          <w:tab w:val="right" w:pos="9639"/>
        </w:tabs>
        <w:spacing w:after="0"/>
        <w:rPr>
          <w:rFonts w:eastAsia="宋体" w:cs="Arial"/>
          <w:b/>
          <w:sz w:val="24"/>
          <w:lang w:val="en-US" w:eastAsia="zh-CN"/>
        </w:rPr>
      </w:pPr>
      <w:bookmarkStart w:id="0" w:name="OLE_LINK3"/>
      <w:bookmarkStart w:id="1" w:name="OLE_LINK33"/>
      <w:bookmarkStart w:id="2" w:name="OLE_LINK34"/>
      <w:bookmarkStart w:id="3" w:name="OLE_LINK12"/>
      <w:bookmarkStart w:id="4" w:name="OLE_LINK13"/>
      <w:r>
        <w:rPr>
          <w:rFonts w:cs="Arial"/>
          <w:b/>
          <w:sz w:val="24"/>
        </w:rPr>
        <w:t>3GPP TSG-RAN2 meeting#</w:t>
      </w:r>
      <w:r>
        <w:rPr>
          <w:rFonts w:cs="Arial"/>
          <w:b/>
          <w:sz w:val="24"/>
          <w:szCs w:val="22"/>
        </w:rPr>
        <w:t>10</w:t>
      </w:r>
      <w:r>
        <w:rPr>
          <w:rFonts w:eastAsia="宋体" w:cs="Arial" w:hint="eastAsia"/>
          <w:b/>
          <w:sz w:val="24"/>
          <w:szCs w:val="22"/>
          <w:lang w:val="en-US" w:eastAsia="zh-CN"/>
        </w:rPr>
        <w:t>6</w:t>
      </w:r>
      <w:r>
        <w:rPr>
          <w:rFonts w:cs="Arial"/>
          <w:b/>
          <w:i/>
          <w:sz w:val="28"/>
        </w:rPr>
        <w:tab/>
        <w:t xml:space="preserve">                  </w:t>
      </w:r>
      <w:r>
        <w:rPr>
          <w:rFonts w:cs="Arial"/>
          <w:b/>
          <w:i/>
          <w:sz w:val="24"/>
        </w:rPr>
        <w:t>R2-190</w:t>
      </w:r>
      <w:r w:rsidR="000D4FAD">
        <w:rPr>
          <w:rFonts w:eastAsia="宋体" w:cs="Arial"/>
          <w:b/>
          <w:i/>
          <w:sz w:val="24"/>
          <w:lang w:val="en-US" w:eastAsia="zh-CN"/>
        </w:rPr>
        <w:t>5619</w:t>
      </w:r>
    </w:p>
    <w:p w14:paraId="4517B736" w14:textId="344F0EAC" w:rsidR="00A61D4C" w:rsidRDefault="00D773E1">
      <w:pPr>
        <w:tabs>
          <w:tab w:val="center" w:pos="4536"/>
          <w:tab w:val="right" w:pos="9072"/>
        </w:tabs>
        <w:rPr>
          <w:rFonts w:ascii="Arial" w:eastAsia="宋体" w:hAnsi="Arial"/>
          <w:b/>
          <w:sz w:val="24"/>
          <w:szCs w:val="20"/>
        </w:rPr>
      </w:pPr>
      <w:r>
        <w:rPr>
          <w:rFonts w:ascii="Arial" w:hAnsi="Arial"/>
          <w:b/>
          <w:sz w:val="24"/>
          <w:szCs w:val="20"/>
          <w:lang w:val="en-GB" w:eastAsia="en-US"/>
        </w:rPr>
        <w:t xml:space="preserve">Reno, Nevada, USA, </w:t>
      </w:r>
      <w:r>
        <w:rPr>
          <w:rFonts w:ascii="Arial" w:eastAsia="宋体" w:hAnsi="Arial" w:hint="eastAsia"/>
          <w:b/>
          <w:sz w:val="24"/>
          <w:szCs w:val="20"/>
        </w:rPr>
        <w:t>13</w:t>
      </w:r>
      <w:r>
        <w:rPr>
          <w:rFonts w:ascii="Arial" w:hAnsi="Arial"/>
          <w:b/>
          <w:sz w:val="24"/>
          <w:szCs w:val="20"/>
          <w:vertAlign w:val="superscript"/>
          <w:lang w:val="en-GB" w:eastAsia="en-US"/>
        </w:rPr>
        <w:t>th</w:t>
      </w:r>
      <w:r>
        <w:rPr>
          <w:rFonts w:ascii="Arial" w:hAnsi="Arial"/>
          <w:b/>
          <w:sz w:val="24"/>
          <w:szCs w:val="20"/>
          <w:lang w:val="en-GB" w:eastAsia="en-US"/>
        </w:rPr>
        <w:t xml:space="preserve"> – 1</w:t>
      </w:r>
      <w:r>
        <w:rPr>
          <w:rFonts w:ascii="Arial" w:eastAsia="宋体" w:hAnsi="Arial" w:hint="eastAsia"/>
          <w:b/>
          <w:sz w:val="24"/>
          <w:szCs w:val="20"/>
        </w:rPr>
        <w:t>7</w:t>
      </w:r>
      <w:r>
        <w:rPr>
          <w:rFonts w:ascii="Arial" w:hAnsi="Arial"/>
          <w:b/>
          <w:sz w:val="24"/>
          <w:szCs w:val="20"/>
          <w:vertAlign w:val="superscript"/>
          <w:lang w:val="en-GB" w:eastAsia="en-US"/>
        </w:rPr>
        <w:t>th</w:t>
      </w:r>
      <w:r>
        <w:rPr>
          <w:rFonts w:ascii="Arial" w:hAnsi="Arial"/>
          <w:b/>
          <w:sz w:val="24"/>
          <w:szCs w:val="20"/>
          <w:lang w:val="en-GB" w:eastAsia="en-US"/>
        </w:rPr>
        <w:t xml:space="preserve"> </w:t>
      </w:r>
      <w:r>
        <w:rPr>
          <w:rFonts w:ascii="Arial" w:eastAsia="宋体" w:hAnsi="Arial" w:hint="eastAsia"/>
          <w:b/>
          <w:sz w:val="24"/>
          <w:szCs w:val="20"/>
        </w:rPr>
        <w:t xml:space="preserve">May </w:t>
      </w:r>
      <w:r>
        <w:rPr>
          <w:rFonts w:ascii="Arial" w:hAnsi="Arial"/>
          <w:b/>
          <w:sz w:val="24"/>
          <w:szCs w:val="20"/>
          <w:lang w:val="en-GB" w:eastAsia="en-US"/>
        </w:rPr>
        <w:t>201</w:t>
      </w:r>
      <w:bookmarkEnd w:id="0"/>
      <w:r>
        <w:rPr>
          <w:rFonts w:ascii="Arial" w:hAnsi="Arial"/>
          <w:b/>
          <w:sz w:val="24"/>
          <w:szCs w:val="20"/>
          <w:lang w:val="en-GB" w:eastAsia="en-US"/>
        </w:rPr>
        <w:t>9</w:t>
      </w:r>
      <w:r>
        <w:rPr>
          <w:rFonts w:ascii="Arial" w:eastAsia="宋体" w:hAnsi="Arial" w:hint="eastAsia"/>
          <w:b/>
          <w:sz w:val="24"/>
          <w:szCs w:val="20"/>
        </w:rPr>
        <w:t xml:space="preserve">                                      </w:t>
      </w:r>
    </w:p>
    <w:p w14:paraId="39DC6EC8" w14:textId="1EF9C2AF" w:rsidR="00A61D4C" w:rsidRDefault="00D773E1">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894344" w:rsidRPr="00894344">
        <w:rPr>
          <w:rFonts w:eastAsia="宋体"/>
          <w:sz w:val="24"/>
          <w:szCs w:val="22"/>
          <w:lang w:eastAsia="zh-CN"/>
        </w:rPr>
        <w:t>ZTE Corporation, Sanechips</w:t>
      </w:r>
    </w:p>
    <w:p w14:paraId="5892B22A" w14:textId="64AFDADF" w:rsidR="00A61D4C" w:rsidRDefault="00D773E1">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297E4B" w:rsidRPr="00297E4B">
        <w:rPr>
          <w:rFonts w:eastAsia="宋体"/>
          <w:sz w:val="24"/>
          <w:szCs w:val="22"/>
          <w:lang w:eastAsia="zh-CN"/>
        </w:rPr>
        <w:t>Measurement, configuration and procedure for ANR report in NB-IoT</w:t>
      </w:r>
    </w:p>
    <w:p w14:paraId="0EC9E85A" w14:textId="77777777" w:rsidR="00A61D4C" w:rsidRDefault="00D773E1">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6</w:t>
      </w:r>
    </w:p>
    <w:p w14:paraId="72E3782B" w14:textId="77777777" w:rsidR="00A61D4C" w:rsidRDefault="00D773E1">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1B8601A9" w14:textId="77777777" w:rsidR="00A61D4C" w:rsidRDefault="00A61D4C">
      <w:pPr>
        <w:pBdr>
          <w:bottom w:val="single" w:sz="4" w:space="1" w:color="auto"/>
        </w:pBdr>
        <w:tabs>
          <w:tab w:val="left" w:pos="2552"/>
        </w:tabs>
        <w:spacing w:after="0" w:line="60" w:lineRule="exact"/>
        <w:rPr>
          <w:rFonts w:eastAsia="宋体"/>
          <w:sz w:val="24"/>
        </w:rPr>
      </w:pPr>
    </w:p>
    <w:p w14:paraId="7EFA6391" w14:textId="77777777" w:rsidR="00A61D4C" w:rsidRDefault="00D773E1">
      <w:pPr>
        <w:pStyle w:val="1"/>
        <w:spacing w:before="120" w:after="120" w:line="360" w:lineRule="auto"/>
        <w:ind w:left="431" w:hanging="431"/>
        <w:rPr>
          <w:lang w:val="en-US"/>
        </w:rPr>
      </w:pPr>
      <w:r>
        <w:rPr>
          <w:lang w:val="en-US"/>
        </w:rPr>
        <w:t>Introduction</w:t>
      </w:r>
    </w:p>
    <w:p w14:paraId="66CAB433" w14:textId="77777777" w:rsidR="00A61D4C" w:rsidRDefault="00D773E1">
      <w:pPr>
        <w:pStyle w:val="CRCoverPage"/>
        <w:spacing w:beforeLines="50" w:before="120" w:afterLines="50" w:line="260" w:lineRule="exact"/>
        <w:rPr>
          <w:rFonts w:eastAsia="宋体"/>
          <w:lang w:val="en-US" w:eastAsia="zh-CN"/>
        </w:rPr>
      </w:pPr>
      <w:r>
        <w:rPr>
          <w:rFonts w:ascii="Times New Roman" w:hAnsi="Times New Roman" w:hint="eastAsia"/>
          <w:lang w:eastAsia="zh-CN"/>
        </w:rPr>
        <w:t xml:space="preserve">The WID of Rel-16 enhancements for NB-IoT </w:t>
      </w:r>
      <w:r>
        <w:rPr>
          <w:rFonts w:ascii="Times New Roman" w:hAnsi="Times New Roman"/>
          <w:lang w:eastAsia="zh-CN"/>
        </w:rPr>
        <w:t>w</w:t>
      </w:r>
      <w:r>
        <w:rPr>
          <w:rFonts w:ascii="Times New Roman" w:hAnsi="Times New Roman" w:hint="eastAsia"/>
          <w:lang w:val="en-US" w:eastAsia="zh-CN"/>
        </w:rPr>
        <w:t>as</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 ha</w:t>
      </w:r>
      <w:r>
        <w:rPr>
          <w:rFonts w:ascii="Times New Roman" w:hAnsi="Times New Roman" w:hint="eastAsia"/>
          <w:lang w:val="en-US" w:eastAsia="zh-CN"/>
        </w:rPr>
        <w:t>s</w:t>
      </w:r>
      <w:r>
        <w:rPr>
          <w:rFonts w:ascii="Times New Roman" w:hAnsi="Times New Roman"/>
          <w:lang w:val="en-US" w:eastAsia="zh-CN"/>
        </w:rPr>
        <w:t xml:space="preserve"> been revised for several times and the lasted one </w:t>
      </w:r>
      <w:r>
        <w:rPr>
          <w:rFonts w:ascii="Times New Roman" w:hAnsi="Times New Roman" w:hint="eastAsia"/>
          <w:lang w:val="en-US" w:eastAsia="zh-CN"/>
        </w:rPr>
        <w:t>is</w:t>
      </w:r>
      <w:r>
        <w:rPr>
          <w:rFonts w:ascii="Times New Roman" w:hAnsi="Times New Roman"/>
          <w:lang w:val="en-US" w:eastAsia="zh-CN"/>
        </w:rPr>
        <w:t xml:space="preserv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the WID</w:t>
      </w:r>
      <w:r>
        <w:rPr>
          <w:rFonts w:ascii="Times New Roman" w:hAnsi="Times New Roman" w:hint="eastAsia"/>
          <w:lang w:eastAsia="zh-CN"/>
        </w:rPr>
        <w:t>:</w:t>
      </w:r>
    </w:p>
    <w:tbl>
      <w:tblPr>
        <w:tblW w:w="98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4"/>
      </w:tblGrid>
      <w:tr w:rsidR="00A61D4C" w14:paraId="145A01D2" w14:textId="77777777">
        <w:tc>
          <w:tcPr>
            <w:tcW w:w="9864" w:type="dxa"/>
          </w:tcPr>
          <w:p w14:paraId="096FF28E" w14:textId="77777777" w:rsidR="00A61D4C" w:rsidRPr="00297E4B" w:rsidRDefault="00D773E1">
            <w:pPr>
              <w:spacing w:after="0" w:line="280" w:lineRule="exact"/>
              <w:rPr>
                <w:b/>
                <w:bCs/>
                <w:i/>
                <w:sz w:val="20"/>
                <w:szCs w:val="20"/>
              </w:rPr>
            </w:pPr>
            <w:r w:rsidRPr="00297E4B">
              <w:rPr>
                <w:b/>
                <w:bCs/>
                <w:i/>
                <w:sz w:val="20"/>
                <w:szCs w:val="20"/>
              </w:rPr>
              <w:t>Network management tool enhancement:</w:t>
            </w:r>
          </w:p>
          <w:p w14:paraId="26B8E5E3" w14:textId="77777777" w:rsidR="00A61D4C" w:rsidRPr="00297E4B" w:rsidRDefault="00D773E1">
            <w:pPr>
              <w:numPr>
                <w:ilvl w:val="0"/>
                <w:numId w:val="6"/>
              </w:numPr>
              <w:spacing w:after="0" w:line="280" w:lineRule="exact"/>
              <w:rPr>
                <w:bCs/>
                <w:i/>
                <w:sz w:val="20"/>
                <w:szCs w:val="20"/>
              </w:rPr>
            </w:pPr>
            <w:r w:rsidRPr="00297E4B">
              <w:rPr>
                <w:bCs/>
                <w:i/>
                <w:sz w:val="20"/>
                <w:szCs w:val="20"/>
              </w:rPr>
              <w:t>SON support for reporting of [RAN2, RAN3]</w:t>
            </w:r>
          </w:p>
          <w:p w14:paraId="1E580710" w14:textId="77777777" w:rsidR="00A61D4C" w:rsidRPr="00297E4B" w:rsidRDefault="00D773E1">
            <w:pPr>
              <w:numPr>
                <w:ilvl w:val="1"/>
                <w:numId w:val="6"/>
              </w:numPr>
              <w:spacing w:after="0" w:line="280" w:lineRule="exact"/>
              <w:rPr>
                <w:bCs/>
                <w:i/>
                <w:sz w:val="20"/>
                <w:szCs w:val="20"/>
              </w:rPr>
            </w:pPr>
            <w:r w:rsidRPr="00297E4B">
              <w:rPr>
                <w:bCs/>
                <w:i/>
                <w:sz w:val="20"/>
                <w:szCs w:val="20"/>
              </w:rPr>
              <w:t>Cell Global Identity and strongest measured cell(s) (ANR)</w:t>
            </w:r>
          </w:p>
          <w:p w14:paraId="3213C33C" w14:textId="77777777" w:rsidR="00A61D4C" w:rsidRPr="00297E4B" w:rsidRDefault="00D773E1">
            <w:pPr>
              <w:numPr>
                <w:ilvl w:val="1"/>
                <w:numId w:val="6"/>
              </w:numPr>
              <w:spacing w:after="0" w:line="280" w:lineRule="exact"/>
              <w:rPr>
                <w:bCs/>
                <w:sz w:val="20"/>
                <w:szCs w:val="20"/>
              </w:rPr>
            </w:pPr>
            <w:r w:rsidRPr="00297E4B">
              <w:rPr>
                <w:bCs/>
                <w:i/>
                <w:sz w:val="20"/>
                <w:szCs w:val="20"/>
              </w:rPr>
              <w:t>Random access performance</w:t>
            </w:r>
          </w:p>
          <w:p w14:paraId="3B35A725" w14:textId="77777777" w:rsidR="00A61D4C" w:rsidRPr="00297E4B" w:rsidRDefault="00D773E1">
            <w:pPr>
              <w:numPr>
                <w:ilvl w:val="1"/>
                <w:numId w:val="6"/>
              </w:numPr>
              <w:spacing w:after="0" w:line="280" w:lineRule="exact"/>
              <w:rPr>
                <w:bCs/>
                <w:sz w:val="20"/>
                <w:szCs w:val="20"/>
              </w:rPr>
            </w:pPr>
            <w:r w:rsidRPr="00297E4B">
              <w:rPr>
                <w:bCs/>
                <w:i/>
                <w:sz w:val="20"/>
                <w:szCs w:val="20"/>
              </w:rPr>
              <w:t>Radio link failure (RLF), if needed</w:t>
            </w:r>
          </w:p>
        </w:tc>
      </w:tr>
    </w:tbl>
    <w:bookmarkEnd w:id="3"/>
    <w:bookmarkEnd w:id="4"/>
    <w:p w14:paraId="5C04A4C9" w14:textId="77777777" w:rsidR="00A61D4C" w:rsidRDefault="00D773E1">
      <w:pPr>
        <w:spacing w:beforeLines="50" w:before="120" w:after="100"/>
        <w:rPr>
          <w:sz w:val="20"/>
          <w:szCs w:val="20"/>
          <w:lang w:val="en-GB"/>
        </w:rPr>
      </w:pPr>
      <w:r>
        <w:rPr>
          <w:sz w:val="20"/>
          <w:szCs w:val="20"/>
          <w:lang w:val="en-GB"/>
        </w:rPr>
        <w:t>In RAN2 #103bis~#105 meeting, based on the contributions</w:t>
      </w:r>
      <w:r>
        <w:rPr>
          <w:rFonts w:eastAsia="宋体"/>
          <w:sz w:val="20"/>
          <w:szCs w:val="20"/>
          <w:lang w:val="en-GB"/>
        </w:rPr>
        <w:t xml:space="preserve">, </w:t>
      </w:r>
      <w:r>
        <w:rPr>
          <w:sz w:val="20"/>
          <w:szCs w:val="20"/>
          <w:lang w:val="en-GB"/>
        </w:rPr>
        <w:t>the following agreements have been achieved:</w:t>
      </w:r>
    </w:p>
    <w:tbl>
      <w:tblPr>
        <w:tblW w:w="9909" w:type="dxa"/>
        <w:tblInd w:w="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9"/>
      </w:tblGrid>
      <w:tr w:rsidR="00A61D4C" w14:paraId="72186D1C" w14:textId="77777777">
        <w:tc>
          <w:tcPr>
            <w:tcW w:w="9909" w:type="dxa"/>
            <w:shd w:val="clear" w:color="auto" w:fill="auto"/>
          </w:tcPr>
          <w:p w14:paraId="3932A882" w14:textId="77777777" w:rsidR="00A61D4C" w:rsidRDefault="00D773E1" w:rsidP="002C7D11">
            <w:pPr>
              <w:spacing w:before="100" w:after="100"/>
              <w:rPr>
                <w:rFonts w:eastAsia="MS Mincho" w:cs="Arial"/>
                <w:sz w:val="20"/>
                <w:szCs w:val="20"/>
                <w:lang w:eastAsia="ja-JP"/>
              </w:rPr>
            </w:pPr>
            <w:r>
              <w:rPr>
                <w:rFonts w:eastAsia="MS Mincho" w:cs="Arial"/>
                <w:sz w:val="20"/>
                <w:szCs w:val="20"/>
                <w:highlight w:val="green"/>
                <w:lang w:eastAsia="ja-JP"/>
              </w:rPr>
              <w:t>RAN2#103bis agreements:</w:t>
            </w:r>
          </w:p>
          <w:p w14:paraId="677755DF" w14:textId="77777777" w:rsidR="00A61D4C" w:rsidRPr="00586EFB" w:rsidRDefault="00D773E1" w:rsidP="00586EFB">
            <w:pPr>
              <w:numPr>
                <w:ilvl w:val="0"/>
                <w:numId w:val="7"/>
              </w:numPr>
              <w:tabs>
                <w:tab w:val="left" w:pos="0"/>
                <w:tab w:val="left" w:pos="1619"/>
              </w:tabs>
              <w:overflowPunct w:val="0"/>
              <w:autoSpaceDE w:val="0"/>
              <w:autoSpaceDN w:val="0"/>
              <w:adjustRightInd w:val="0"/>
              <w:spacing w:afterLines="10" w:after="24" w:line="280" w:lineRule="exact"/>
              <w:textAlignment w:val="baseline"/>
              <w:rPr>
                <w:rFonts w:eastAsia="Times New Roman"/>
                <w:bCs/>
                <w:i/>
                <w:sz w:val="20"/>
                <w:szCs w:val="20"/>
                <w:lang w:eastAsia="ja-JP"/>
              </w:rPr>
            </w:pPr>
            <w:r>
              <w:rPr>
                <w:rFonts w:eastAsia="Times New Roman"/>
                <w:bCs/>
                <w:i/>
                <w:sz w:val="20"/>
                <w:szCs w:val="20"/>
                <w:lang w:eastAsia="ja-JP"/>
              </w:rPr>
              <w:t>ANR reporting for NB-IoT only uses idle-mode measurements (i.e. we won’t introduce connected mode measurements)</w:t>
            </w:r>
          </w:p>
          <w:p w14:paraId="68263343" w14:textId="77777777" w:rsidR="00A61D4C" w:rsidRPr="002C7D11" w:rsidRDefault="00D773E1" w:rsidP="002C7D11">
            <w:pPr>
              <w:spacing w:before="100" w:after="100"/>
              <w:rPr>
                <w:rFonts w:eastAsia="MS Mincho" w:cs="Arial"/>
                <w:sz w:val="20"/>
                <w:szCs w:val="20"/>
                <w:highlight w:val="green"/>
                <w:lang w:eastAsia="ja-JP"/>
              </w:rPr>
            </w:pPr>
            <w:r>
              <w:rPr>
                <w:rFonts w:eastAsia="MS Mincho" w:cs="Arial"/>
                <w:sz w:val="20"/>
                <w:szCs w:val="20"/>
                <w:highlight w:val="green"/>
                <w:lang w:eastAsia="ja-JP"/>
              </w:rPr>
              <w:t>RAN2#104 agreements:</w:t>
            </w:r>
          </w:p>
          <w:p w14:paraId="1C8976B8" w14:textId="77777777" w:rsidR="00A61D4C" w:rsidRDefault="00D773E1" w:rsidP="00586EFB">
            <w:pPr>
              <w:tabs>
                <w:tab w:val="left" w:pos="1619"/>
              </w:tabs>
              <w:overflowPunct w:val="0"/>
              <w:autoSpaceDE w:val="0"/>
              <w:autoSpaceDN w:val="0"/>
              <w:adjustRightInd w:val="0"/>
              <w:spacing w:afterLines="10" w:after="24" w:line="280" w:lineRule="exact"/>
              <w:ind w:left="567" w:hanging="567"/>
              <w:textAlignment w:val="baseline"/>
              <w:rPr>
                <w:rFonts w:eastAsia="Times New Roman"/>
                <w:bCs/>
                <w:i/>
                <w:sz w:val="20"/>
                <w:szCs w:val="20"/>
                <w:lang w:eastAsia="ja-JP"/>
              </w:rPr>
            </w:pPr>
            <w:r>
              <w:rPr>
                <w:rFonts w:eastAsia="Times New Roman"/>
                <w:bCs/>
                <w:i/>
                <w:sz w:val="20"/>
                <w:szCs w:val="20"/>
                <w:lang w:eastAsia="ja-JP"/>
              </w:rPr>
              <w:t>SON/ANR:</w:t>
            </w:r>
          </w:p>
          <w:p w14:paraId="609C4177" w14:textId="77777777" w:rsidR="00A61D4C" w:rsidRDefault="00D773E1" w:rsidP="00586EFB">
            <w:pPr>
              <w:numPr>
                <w:ilvl w:val="0"/>
                <w:numId w:val="7"/>
              </w:numPr>
              <w:tabs>
                <w:tab w:val="left" w:pos="0"/>
                <w:tab w:val="left" w:pos="1619"/>
              </w:tabs>
              <w:overflowPunct w:val="0"/>
              <w:autoSpaceDE w:val="0"/>
              <w:autoSpaceDN w:val="0"/>
              <w:adjustRightInd w:val="0"/>
              <w:spacing w:afterLines="10" w:after="24" w:line="280" w:lineRule="exact"/>
              <w:textAlignment w:val="baseline"/>
              <w:rPr>
                <w:rFonts w:eastAsia="Times New Roman"/>
                <w:bCs/>
                <w:i/>
                <w:sz w:val="20"/>
                <w:szCs w:val="20"/>
                <w:lang w:eastAsia="ja-JP"/>
              </w:rPr>
            </w:pPr>
            <w:r>
              <w:rPr>
                <w:rFonts w:eastAsia="Times New Roman"/>
                <w:bCs/>
                <w:i/>
                <w:sz w:val="20"/>
                <w:szCs w:val="20"/>
                <w:lang w:eastAsia="ja-JP"/>
              </w:rPr>
              <w:t>RAN2 understanding is that the purpose of SON/ANR reporting in NB-IoT is network optimization rather than immediately updating neighbour relations like with LTE ANR, and is therefore not time critical.</w:t>
            </w:r>
          </w:p>
          <w:p w14:paraId="65885D27" w14:textId="77777777" w:rsidR="00A61D4C" w:rsidRDefault="00D773E1" w:rsidP="00586EFB">
            <w:pPr>
              <w:numPr>
                <w:ilvl w:val="0"/>
                <w:numId w:val="7"/>
              </w:numPr>
              <w:tabs>
                <w:tab w:val="left" w:pos="0"/>
                <w:tab w:val="left" w:pos="1619"/>
              </w:tabs>
              <w:overflowPunct w:val="0"/>
              <w:autoSpaceDE w:val="0"/>
              <w:autoSpaceDN w:val="0"/>
              <w:adjustRightInd w:val="0"/>
              <w:spacing w:afterLines="10" w:after="24" w:line="280" w:lineRule="exact"/>
              <w:textAlignment w:val="baseline"/>
              <w:rPr>
                <w:rFonts w:eastAsia="Times New Roman"/>
                <w:bCs/>
                <w:i/>
                <w:sz w:val="20"/>
                <w:szCs w:val="20"/>
                <w:lang w:eastAsia="ja-JP"/>
              </w:rPr>
            </w:pPr>
            <w:r>
              <w:rPr>
                <w:rFonts w:eastAsia="Times New Roman"/>
                <w:bCs/>
                <w:i/>
                <w:sz w:val="20"/>
                <w:szCs w:val="20"/>
                <w:lang w:eastAsia="ja-JP"/>
              </w:rPr>
              <w:t>SON reporting does not trigger RRC connection establishment/resume</w:t>
            </w:r>
          </w:p>
          <w:p w14:paraId="3B6A82BA" w14:textId="77777777" w:rsidR="00A61D4C" w:rsidRDefault="00D773E1" w:rsidP="00586EFB">
            <w:pPr>
              <w:numPr>
                <w:ilvl w:val="2"/>
                <w:numId w:val="8"/>
              </w:numPr>
              <w:tabs>
                <w:tab w:val="left" w:pos="1619"/>
              </w:tabs>
              <w:spacing w:afterLines="10" w:after="24" w:line="280" w:lineRule="exact"/>
              <w:rPr>
                <w:rFonts w:eastAsia="Times New Roman"/>
                <w:bCs/>
                <w:i/>
                <w:sz w:val="20"/>
                <w:szCs w:val="20"/>
                <w:lang w:eastAsia="ja-JP"/>
              </w:rPr>
            </w:pPr>
            <w:r>
              <w:rPr>
                <w:rFonts w:eastAsia="Times New Roman"/>
                <w:bCs/>
                <w:i/>
                <w:sz w:val="20"/>
                <w:szCs w:val="20"/>
                <w:lang w:eastAsia="ja-JP"/>
              </w:rPr>
              <w:t>FFS whether this includes EDT.</w:t>
            </w:r>
          </w:p>
          <w:p w14:paraId="0025E015" w14:textId="77777777" w:rsidR="00A61D4C" w:rsidRDefault="00D773E1" w:rsidP="00586EFB">
            <w:pPr>
              <w:numPr>
                <w:ilvl w:val="0"/>
                <w:numId w:val="7"/>
              </w:numPr>
              <w:tabs>
                <w:tab w:val="left" w:pos="0"/>
                <w:tab w:val="left" w:pos="1619"/>
              </w:tabs>
              <w:overflowPunct w:val="0"/>
              <w:autoSpaceDE w:val="0"/>
              <w:autoSpaceDN w:val="0"/>
              <w:adjustRightInd w:val="0"/>
              <w:spacing w:afterLines="10" w:after="24" w:line="280" w:lineRule="exact"/>
              <w:textAlignment w:val="baseline"/>
              <w:rPr>
                <w:rFonts w:eastAsia="Times New Roman"/>
                <w:bCs/>
                <w:i/>
                <w:sz w:val="20"/>
                <w:szCs w:val="20"/>
                <w:lang w:eastAsia="ja-JP"/>
              </w:rPr>
            </w:pPr>
            <w:r>
              <w:rPr>
                <w:rFonts w:eastAsia="Times New Roman"/>
                <w:bCs/>
                <w:i/>
                <w:sz w:val="20"/>
                <w:szCs w:val="20"/>
                <w:lang w:eastAsia="ja-JP"/>
              </w:rPr>
              <w:t>SON information can be reported along with EDT, FFS what and how.</w:t>
            </w:r>
          </w:p>
          <w:p w14:paraId="4812362F" w14:textId="77777777" w:rsidR="00A61D4C" w:rsidRPr="002C7D11" w:rsidRDefault="00D773E1" w:rsidP="002C7D11">
            <w:pPr>
              <w:spacing w:before="100" w:after="100"/>
              <w:rPr>
                <w:rFonts w:eastAsia="MS Mincho" w:cs="Arial"/>
                <w:sz w:val="20"/>
                <w:szCs w:val="20"/>
                <w:highlight w:val="green"/>
                <w:lang w:eastAsia="ja-JP"/>
              </w:rPr>
            </w:pPr>
            <w:r>
              <w:rPr>
                <w:rFonts w:eastAsia="MS Mincho" w:cs="Arial"/>
                <w:sz w:val="20"/>
                <w:szCs w:val="20"/>
                <w:highlight w:val="green"/>
                <w:lang w:eastAsia="ja-JP"/>
              </w:rPr>
              <w:t>RAN2#105 agreements:</w:t>
            </w:r>
          </w:p>
          <w:p w14:paraId="7DB57786" w14:textId="77777777" w:rsidR="00A61D4C" w:rsidRPr="00586EFB" w:rsidRDefault="00D773E1" w:rsidP="00586EFB">
            <w:pPr>
              <w:numPr>
                <w:ilvl w:val="0"/>
                <w:numId w:val="7"/>
              </w:numPr>
              <w:tabs>
                <w:tab w:val="left" w:pos="0"/>
                <w:tab w:val="left" w:pos="1619"/>
              </w:tabs>
              <w:overflowPunct w:val="0"/>
              <w:autoSpaceDE w:val="0"/>
              <w:autoSpaceDN w:val="0"/>
              <w:adjustRightInd w:val="0"/>
              <w:spacing w:afterLines="10" w:after="24" w:line="280" w:lineRule="exact"/>
              <w:textAlignment w:val="baseline"/>
              <w:rPr>
                <w:rFonts w:eastAsia="Times New Roman"/>
                <w:bCs/>
                <w:i/>
                <w:sz w:val="20"/>
                <w:szCs w:val="20"/>
                <w:lang w:eastAsia="ja-JP"/>
              </w:rPr>
            </w:pPr>
            <w:r w:rsidRPr="00586EFB">
              <w:rPr>
                <w:rFonts w:eastAsia="Times New Roman"/>
                <w:bCs/>
                <w:i/>
                <w:sz w:val="20"/>
                <w:szCs w:val="20"/>
                <w:lang w:eastAsia="ja-JP"/>
              </w:rPr>
              <w:t xml:space="preserve">Solution direction based on option a: </w:t>
            </w:r>
          </w:p>
          <w:p w14:paraId="35B73EB9" w14:textId="77777777" w:rsidR="00A61D4C" w:rsidRPr="00586EFB" w:rsidRDefault="00D773E1" w:rsidP="00586EFB">
            <w:pPr>
              <w:numPr>
                <w:ilvl w:val="2"/>
                <w:numId w:val="8"/>
              </w:numPr>
              <w:tabs>
                <w:tab w:val="left" w:pos="1619"/>
              </w:tabs>
              <w:spacing w:afterLines="10" w:after="24" w:line="280" w:lineRule="exact"/>
              <w:rPr>
                <w:rFonts w:eastAsia="Times New Roman"/>
                <w:bCs/>
                <w:i/>
                <w:sz w:val="20"/>
                <w:szCs w:val="20"/>
                <w:lang w:eastAsia="ja-JP"/>
              </w:rPr>
            </w:pPr>
            <w:r w:rsidRPr="00586EFB">
              <w:rPr>
                <w:rFonts w:eastAsia="Times New Roman"/>
                <w:bCs/>
                <w:i/>
                <w:sz w:val="20"/>
                <w:szCs w:val="20"/>
                <w:lang w:eastAsia="ja-JP"/>
              </w:rPr>
              <w:t>Single set of measurements only.</w:t>
            </w:r>
          </w:p>
          <w:p w14:paraId="51EE208A" w14:textId="77777777" w:rsidR="00A61D4C" w:rsidRPr="00586EFB" w:rsidRDefault="00D773E1" w:rsidP="00586EFB">
            <w:pPr>
              <w:numPr>
                <w:ilvl w:val="2"/>
                <w:numId w:val="8"/>
              </w:numPr>
              <w:tabs>
                <w:tab w:val="left" w:pos="1619"/>
              </w:tabs>
              <w:spacing w:afterLines="10" w:after="24" w:line="280" w:lineRule="exact"/>
              <w:rPr>
                <w:rFonts w:eastAsia="Times New Roman"/>
                <w:bCs/>
                <w:i/>
                <w:sz w:val="20"/>
                <w:szCs w:val="20"/>
                <w:lang w:eastAsia="ja-JP"/>
              </w:rPr>
            </w:pPr>
            <w:r w:rsidRPr="00586EFB">
              <w:rPr>
                <w:rFonts w:eastAsia="Times New Roman"/>
                <w:bCs/>
                <w:i/>
                <w:sz w:val="20"/>
                <w:szCs w:val="20"/>
                <w:lang w:eastAsia="ja-JP"/>
              </w:rPr>
              <w:t>No new measurement requirements.</w:t>
            </w:r>
          </w:p>
          <w:p w14:paraId="37632619" w14:textId="77777777" w:rsidR="00A61D4C" w:rsidRPr="00586EFB" w:rsidRDefault="00D773E1" w:rsidP="00586EFB">
            <w:pPr>
              <w:numPr>
                <w:ilvl w:val="2"/>
                <w:numId w:val="8"/>
              </w:numPr>
              <w:tabs>
                <w:tab w:val="left" w:pos="1619"/>
              </w:tabs>
              <w:spacing w:afterLines="10" w:after="24" w:line="280" w:lineRule="exact"/>
              <w:rPr>
                <w:rFonts w:eastAsia="Times New Roman"/>
                <w:bCs/>
                <w:i/>
                <w:sz w:val="20"/>
                <w:szCs w:val="20"/>
                <w:lang w:eastAsia="ja-JP"/>
              </w:rPr>
            </w:pPr>
            <w:r w:rsidRPr="00586EFB">
              <w:rPr>
                <w:rFonts w:eastAsia="Times New Roman"/>
                <w:bCs/>
                <w:i/>
                <w:sz w:val="20"/>
                <w:szCs w:val="20"/>
                <w:lang w:eastAsia="ja-JP"/>
              </w:rPr>
              <w:t>ANR measurement reporting using the UE Information Request / Response framework is supported. Other methods FFS.</w:t>
            </w:r>
          </w:p>
          <w:p w14:paraId="71B9705C" w14:textId="77777777" w:rsidR="00A61D4C" w:rsidRDefault="00D773E1" w:rsidP="00586EFB">
            <w:pPr>
              <w:numPr>
                <w:ilvl w:val="2"/>
                <w:numId w:val="8"/>
              </w:numPr>
              <w:tabs>
                <w:tab w:val="left" w:pos="1619"/>
              </w:tabs>
              <w:spacing w:afterLines="10" w:after="24" w:line="280" w:lineRule="exact"/>
              <w:rPr>
                <w:szCs w:val="20"/>
              </w:rPr>
            </w:pPr>
            <w:r w:rsidRPr="00586EFB">
              <w:rPr>
                <w:rFonts w:eastAsia="Times New Roman"/>
                <w:bCs/>
                <w:i/>
                <w:sz w:val="20"/>
                <w:szCs w:val="20"/>
                <w:lang w:eastAsia="ja-JP"/>
              </w:rPr>
              <w:t>ANR reporting for the CP solution is not supported in Rel-16</w:t>
            </w:r>
          </w:p>
        </w:tc>
      </w:tr>
    </w:tbl>
    <w:p w14:paraId="2E1EB665" w14:textId="3E3BDC3D" w:rsidR="00A61D4C" w:rsidRDefault="00BA576D">
      <w:pPr>
        <w:pStyle w:val="CRCoverPage"/>
        <w:spacing w:beforeLines="50" w:before="120" w:afterLines="50" w:line="260" w:lineRule="exact"/>
        <w:rPr>
          <w:rFonts w:ascii="Times New Roman" w:hAnsi="Times New Roman"/>
          <w:bCs/>
          <w:lang w:val="en-US" w:eastAsia="zh-CN"/>
        </w:rPr>
      </w:pPr>
      <w:bookmarkStart w:id="6" w:name="OLE_LINK1"/>
      <w:r>
        <w:rPr>
          <w:rFonts w:ascii="Times New Roman" w:hAnsi="Times New Roman"/>
          <w:bCs/>
          <w:lang w:val="en-US" w:eastAsia="zh-CN"/>
        </w:rPr>
        <w:t xml:space="preserve">In this paper, </w:t>
      </w:r>
      <w:r w:rsidR="00D773E1">
        <w:rPr>
          <w:rFonts w:ascii="Times New Roman" w:hAnsi="Times New Roman"/>
          <w:bCs/>
          <w:lang w:val="en-US" w:eastAsia="zh-CN"/>
        </w:rPr>
        <w:t xml:space="preserve">we </w:t>
      </w:r>
      <w:r>
        <w:rPr>
          <w:rFonts w:ascii="Times New Roman" w:hAnsi="Times New Roman"/>
          <w:bCs/>
          <w:lang w:val="en-US" w:eastAsia="zh-CN"/>
        </w:rPr>
        <w:t>f</w:t>
      </w:r>
      <w:r w:rsidR="00D773E1">
        <w:rPr>
          <w:rFonts w:ascii="Times New Roman" w:hAnsi="Times New Roman"/>
          <w:bCs/>
          <w:lang w:val="en-US" w:eastAsia="zh-CN"/>
        </w:rPr>
        <w:t xml:space="preserve">urther discuss some remaining issues about </w:t>
      </w:r>
      <w:r w:rsidR="00297E4B">
        <w:rPr>
          <w:rFonts w:ascii="Times New Roman" w:hAnsi="Times New Roman"/>
          <w:bCs/>
          <w:lang w:val="en-US" w:eastAsia="zh-CN"/>
        </w:rPr>
        <w:t xml:space="preserve">measurement for </w:t>
      </w:r>
      <w:r w:rsidR="00D773E1">
        <w:rPr>
          <w:rFonts w:ascii="Times New Roman" w:hAnsi="Times New Roman"/>
          <w:bCs/>
          <w:lang w:val="en-US" w:eastAsia="zh-CN"/>
        </w:rPr>
        <w:t>ANR report</w:t>
      </w:r>
      <w:r w:rsidR="00297E4B">
        <w:rPr>
          <w:rFonts w:ascii="Times New Roman" w:hAnsi="Times New Roman"/>
          <w:bCs/>
          <w:lang w:val="en-US" w:eastAsia="zh-CN"/>
        </w:rPr>
        <w:t xml:space="preserve"> and ANR report</w:t>
      </w:r>
      <w:r w:rsidR="00D773E1">
        <w:rPr>
          <w:rFonts w:ascii="Times New Roman" w:hAnsi="Times New Roman"/>
          <w:bCs/>
          <w:lang w:val="en-US" w:eastAsia="zh-CN"/>
        </w:rPr>
        <w:t xml:space="preserve"> content, </w:t>
      </w:r>
      <w:r w:rsidR="00586EFB">
        <w:rPr>
          <w:rFonts w:ascii="Times New Roman" w:hAnsi="Times New Roman"/>
          <w:bCs/>
          <w:lang w:val="en-US" w:eastAsia="zh-CN"/>
        </w:rPr>
        <w:t xml:space="preserve">configuration, </w:t>
      </w:r>
      <w:r w:rsidR="00D773E1">
        <w:rPr>
          <w:rFonts w:ascii="Times New Roman" w:hAnsi="Times New Roman"/>
          <w:bCs/>
          <w:lang w:val="en-US" w:eastAsia="zh-CN"/>
        </w:rPr>
        <w:t>procedure etc</w:t>
      </w:r>
      <w:r w:rsidR="00586EFB">
        <w:rPr>
          <w:rFonts w:ascii="Times New Roman" w:hAnsi="Times New Roman"/>
          <w:bCs/>
          <w:lang w:val="en-US" w:eastAsia="zh-CN"/>
        </w:rPr>
        <w:t xml:space="preserve">. </w:t>
      </w:r>
      <w:r w:rsidR="00D773E1">
        <w:rPr>
          <w:rFonts w:ascii="Times New Roman" w:hAnsi="Times New Roman"/>
          <w:bCs/>
          <w:lang w:val="en-US" w:eastAsia="zh-CN"/>
        </w:rPr>
        <w:t>and give our proposals.</w:t>
      </w:r>
    </w:p>
    <w:p w14:paraId="6B4817D5" w14:textId="77777777" w:rsidR="00A61D4C" w:rsidRDefault="00D773E1">
      <w:pPr>
        <w:pStyle w:val="1"/>
        <w:spacing w:before="120" w:after="120" w:line="360" w:lineRule="auto"/>
        <w:ind w:left="431" w:hanging="431"/>
        <w:rPr>
          <w:lang w:val="en-US"/>
        </w:rPr>
      </w:pPr>
      <w:r>
        <w:rPr>
          <w:lang w:val="en-US" w:eastAsia="ko-KR"/>
        </w:rPr>
        <w:t>Discussion</w:t>
      </w:r>
    </w:p>
    <w:p w14:paraId="47C729BC" w14:textId="4B405CED" w:rsidR="00165571" w:rsidRPr="00276314" w:rsidRDefault="00165571" w:rsidP="00491188">
      <w:pPr>
        <w:pStyle w:val="2"/>
        <w:spacing w:before="200" w:after="60" w:line="440" w:lineRule="exact"/>
        <w:ind w:left="284" w:hanging="284"/>
        <w:rPr>
          <w:lang w:val="en-US"/>
        </w:rPr>
      </w:pPr>
      <w:r w:rsidRPr="00276314">
        <w:rPr>
          <w:lang w:val="en-US"/>
        </w:rPr>
        <w:lastRenderedPageBreak/>
        <w:t xml:space="preserve">Measurement scheme </w:t>
      </w:r>
      <w:r w:rsidR="00586EFB">
        <w:rPr>
          <w:lang w:val="en-US"/>
        </w:rPr>
        <w:t xml:space="preserve">and content </w:t>
      </w:r>
      <w:r w:rsidRPr="00276314">
        <w:rPr>
          <w:lang w:val="en-US"/>
        </w:rPr>
        <w:t>for ANR report</w:t>
      </w:r>
    </w:p>
    <w:p w14:paraId="3E98E5BE" w14:textId="2E2FA3EC" w:rsidR="00A61D4C" w:rsidRDefault="00D773E1">
      <w:pPr>
        <w:rPr>
          <w:rFonts w:eastAsia="宋体"/>
          <w:sz w:val="20"/>
          <w:szCs w:val="20"/>
        </w:rPr>
      </w:pPr>
      <w:r>
        <w:rPr>
          <w:rFonts w:hint="eastAsia"/>
          <w:bCs/>
          <w:sz w:val="20"/>
          <w:szCs w:val="20"/>
        </w:rPr>
        <w:t xml:space="preserve">Based on the RAN2 #105 </w:t>
      </w:r>
      <w:r w:rsidRPr="00D375FE">
        <w:rPr>
          <w:rFonts w:hint="eastAsia"/>
          <w:bCs/>
          <w:iCs/>
          <w:kern w:val="2"/>
          <w:sz w:val="20"/>
          <w:szCs w:val="20"/>
        </w:rPr>
        <w:t xml:space="preserve">agreement, </w:t>
      </w:r>
      <w:r w:rsidR="00D375FE" w:rsidRPr="00D375FE">
        <w:rPr>
          <w:rFonts w:hint="eastAsia"/>
          <w:bCs/>
          <w:iCs/>
          <w:kern w:val="2"/>
          <w:sz w:val="20"/>
          <w:szCs w:val="20"/>
        </w:rPr>
        <w:t>solution</w:t>
      </w:r>
      <w:r w:rsidR="00D375FE" w:rsidRPr="00D375FE">
        <w:rPr>
          <w:bCs/>
          <w:iCs/>
          <w:kern w:val="2"/>
          <w:sz w:val="20"/>
          <w:szCs w:val="20"/>
        </w:rPr>
        <w:t xml:space="preserve"> </w:t>
      </w:r>
      <w:r w:rsidR="00D375FE" w:rsidRPr="00D375FE">
        <w:rPr>
          <w:rFonts w:hint="eastAsia"/>
          <w:bCs/>
          <w:iCs/>
          <w:kern w:val="2"/>
          <w:sz w:val="20"/>
          <w:szCs w:val="20"/>
        </w:rPr>
        <w:t>direction</w:t>
      </w:r>
      <w:r w:rsidR="00D375FE" w:rsidRPr="00D375FE">
        <w:rPr>
          <w:bCs/>
          <w:iCs/>
          <w:kern w:val="2"/>
          <w:sz w:val="20"/>
          <w:szCs w:val="20"/>
        </w:rPr>
        <w:t xml:space="preserve"> </w:t>
      </w:r>
      <w:r w:rsidR="00D375FE" w:rsidRPr="00D375FE">
        <w:rPr>
          <w:rFonts w:hint="eastAsia"/>
          <w:bCs/>
          <w:iCs/>
          <w:kern w:val="2"/>
          <w:sz w:val="20"/>
          <w:szCs w:val="20"/>
        </w:rPr>
        <w:t>based</w:t>
      </w:r>
      <w:r w:rsidR="00D375FE" w:rsidRPr="00D375FE">
        <w:rPr>
          <w:bCs/>
          <w:iCs/>
          <w:kern w:val="2"/>
          <w:sz w:val="20"/>
          <w:szCs w:val="20"/>
        </w:rPr>
        <w:t xml:space="preserve"> </w:t>
      </w:r>
      <w:r w:rsidR="00D375FE" w:rsidRPr="00D375FE">
        <w:rPr>
          <w:rFonts w:hint="eastAsia"/>
          <w:bCs/>
          <w:iCs/>
          <w:kern w:val="2"/>
          <w:sz w:val="20"/>
          <w:szCs w:val="20"/>
        </w:rPr>
        <w:t>on</w:t>
      </w:r>
      <w:r w:rsidR="00D375FE" w:rsidRPr="00D375FE">
        <w:rPr>
          <w:bCs/>
          <w:iCs/>
          <w:kern w:val="2"/>
          <w:sz w:val="20"/>
          <w:szCs w:val="20"/>
        </w:rPr>
        <w:t xml:space="preserve"> </w:t>
      </w:r>
      <w:r w:rsidR="00586EFB" w:rsidRPr="00586EFB">
        <w:rPr>
          <w:bCs/>
          <w:iCs/>
          <w:kern w:val="2"/>
          <w:sz w:val="20"/>
          <w:szCs w:val="20"/>
        </w:rPr>
        <w:t>“</w:t>
      </w:r>
      <w:r w:rsidRPr="00586EFB">
        <w:rPr>
          <w:rFonts w:hint="eastAsia"/>
          <w:bCs/>
          <w:iCs/>
          <w:kern w:val="2"/>
          <w:sz w:val="20"/>
          <w:szCs w:val="20"/>
        </w:rPr>
        <w:t>opti</w:t>
      </w:r>
      <w:r w:rsidRPr="00586EFB">
        <w:rPr>
          <w:rFonts w:eastAsia="宋体" w:hint="eastAsia"/>
          <w:sz w:val="20"/>
          <w:szCs w:val="20"/>
        </w:rPr>
        <w:t>on</w:t>
      </w:r>
      <w:r>
        <w:rPr>
          <w:rFonts w:eastAsia="宋体" w:hint="eastAsia"/>
          <w:sz w:val="20"/>
          <w:szCs w:val="20"/>
        </w:rPr>
        <w:t xml:space="preserve"> a</w:t>
      </w:r>
      <w:r>
        <w:rPr>
          <w:rFonts w:eastAsia="宋体"/>
          <w:sz w:val="20"/>
          <w:szCs w:val="20"/>
        </w:rPr>
        <w:t>)</w:t>
      </w:r>
      <w:r>
        <w:rPr>
          <w:rFonts w:eastAsia="宋体" w:hint="eastAsia"/>
          <w:sz w:val="20"/>
          <w:szCs w:val="20"/>
        </w:rPr>
        <w:t xml:space="preserve"> with single set of measurements only</w:t>
      </w:r>
      <w:r>
        <w:rPr>
          <w:rFonts w:eastAsia="宋体"/>
          <w:sz w:val="20"/>
          <w:szCs w:val="20"/>
        </w:rPr>
        <w:t>”</w:t>
      </w:r>
      <w:r w:rsidR="00D375FE">
        <w:rPr>
          <w:rFonts w:eastAsia="宋体"/>
          <w:sz w:val="20"/>
          <w:szCs w:val="20"/>
        </w:rPr>
        <w:t xml:space="preserve"> would be preferred for further study</w:t>
      </w:r>
      <w:r>
        <w:rPr>
          <w:rFonts w:eastAsia="宋体" w:hint="eastAsia"/>
          <w:sz w:val="20"/>
          <w:szCs w:val="20"/>
        </w:rPr>
        <w:t xml:space="preserve"> for NB-IoT ANR report. </w:t>
      </w:r>
      <w:r>
        <w:rPr>
          <w:rFonts w:eastAsia="宋体"/>
          <w:sz w:val="20"/>
          <w:szCs w:val="20"/>
        </w:rPr>
        <w:t xml:space="preserve">One of the reasons to choose it but not cell-reselection </w:t>
      </w:r>
      <w:r>
        <w:rPr>
          <w:rFonts w:eastAsia="宋体" w:hint="eastAsia"/>
          <w:sz w:val="20"/>
          <w:szCs w:val="20"/>
        </w:rPr>
        <w:t>based</w:t>
      </w:r>
      <w:r>
        <w:rPr>
          <w:rFonts w:eastAsia="宋体"/>
          <w:sz w:val="20"/>
          <w:szCs w:val="20"/>
        </w:rPr>
        <w:t xml:space="preserve"> ANR measurement/report is that it’s better for geo-stationary UE. </w:t>
      </w:r>
    </w:p>
    <w:p w14:paraId="0AB278B4" w14:textId="77777777" w:rsidR="00A61D4C" w:rsidRDefault="00D773E1">
      <w:pPr>
        <w:rPr>
          <w:rFonts w:eastAsia="宋体"/>
          <w:sz w:val="20"/>
          <w:szCs w:val="20"/>
        </w:rPr>
      </w:pPr>
      <w:r>
        <w:rPr>
          <w:rFonts w:eastAsia="宋体" w:hint="eastAsia"/>
          <w:sz w:val="20"/>
          <w:szCs w:val="20"/>
        </w:rPr>
        <w:t xml:space="preserve">We understand that </w:t>
      </w:r>
      <w:r>
        <w:rPr>
          <w:rFonts w:eastAsia="宋体"/>
          <w:sz w:val="20"/>
          <w:szCs w:val="20"/>
        </w:rPr>
        <w:t>“</w:t>
      </w:r>
      <w:r>
        <w:rPr>
          <w:rFonts w:eastAsia="宋体" w:hint="eastAsia"/>
          <w:sz w:val="20"/>
          <w:szCs w:val="20"/>
        </w:rPr>
        <w:t>option a</w:t>
      </w:r>
      <w:r>
        <w:rPr>
          <w:rFonts w:eastAsia="宋体"/>
          <w:sz w:val="20"/>
          <w:szCs w:val="20"/>
        </w:rPr>
        <w:t>)</w:t>
      </w:r>
      <w:r>
        <w:rPr>
          <w:rFonts w:eastAsia="宋体" w:hint="eastAsia"/>
          <w:sz w:val="20"/>
          <w:szCs w:val="20"/>
        </w:rPr>
        <w:t xml:space="preserve"> with single set of measurements only</w:t>
      </w:r>
      <w:r>
        <w:rPr>
          <w:rFonts w:eastAsia="宋体"/>
          <w:sz w:val="20"/>
          <w:szCs w:val="20"/>
        </w:rPr>
        <w:t>”</w:t>
      </w:r>
      <w:r>
        <w:rPr>
          <w:rFonts w:eastAsia="宋体" w:hint="eastAsia"/>
          <w:sz w:val="20"/>
          <w:szCs w:val="20"/>
        </w:rPr>
        <w:t xml:space="preserve"> means that UE performs one shot of measurement when entering Idle state and reports the measurement results in the next RRC procedure. Also</w:t>
      </w:r>
      <w:r>
        <w:rPr>
          <w:rFonts w:eastAsia="宋体"/>
          <w:sz w:val="20"/>
          <w:szCs w:val="20"/>
        </w:rPr>
        <w:t xml:space="preserve"> </w:t>
      </w:r>
      <w:r>
        <w:rPr>
          <w:rFonts w:eastAsia="宋体" w:hint="eastAsia"/>
          <w:sz w:val="20"/>
          <w:szCs w:val="20"/>
        </w:rPr>
        <w:t>we</w:t>
      </w:r>
      <w:r>
        <w:rPr>
          <w:rFonts w:eastAsia="宋体"/>
          <w:sz w:val="20"/>
          <w:szCs w:val="20"/>
        </w:rPr>
        <w:t xml:space="preserve"> </w:t>
      </w:r>
      <w:r>
        <w:rPr>
          <w:rFonts w:eastAsia="宋体" w:hint="eastAsia"/>
          <w:sz w:val="20"/>
          <w:szCs w:val="20"/>
        </w:rPr>
        <w:t>know</w:t>
      </w:r>
      <w:r>
        <w:rPr>
          <w:rFonts w:eastAsia="宋体"/>
          <w:sz w:val="20"/>
          <w:szCs w:val="20"/>
        </w:rPr>
        <w:t>,</w:t>
      </w:r>
      <w:r>
        <w:rPr>
          <w:rFonts w:eastAsia="宋体" w:hint="eastAsia"/>
          <w:sz w:val="20"/>
          <w:szCs w:val="20"/>
        </w:rPr>
        <w:t xml:space="preserve"> in Rel-15 NB-IoT, </w:t>
      </w:r>
      <w:r>
        <w:rPr>
          <w:i/>
          <w:iCs/>
          <w:sz w:val="20"/>
          <w:szCs w:val="20"/>
        </w:rPr>
        <w:t>measResultServCell</w:t>
      </w:r>
      <w:r>
        <w:rPr>
          <w:rFonts w:eastAsia="宋体" w:hint="eastAsia"/>
          <w:i/>
          <w:iCs/>
          <w:sz w:val="20"/>
          <w:szCs w:val="20"/>
        </w:rPr>
        <w:t xml:space="preserve"> </w:t>
      </w:r>
      <w:r>
        <w:rPr>
          <w:rFonts w:eastAsia="宋体"/>
          <w:sz w:val="20"/>
          <w:szCs w:val="20"/>
        </w:rPr>
        <w:t>has been</w:t>
      </w:r>
      <w:r>
        <w:rPr>
          <w:rFonts w:eastAsia="宋体" w:hint="eastAsia"/>
          <w:sz w:val="20"/>
          <w:szCs w:val="20"/>
        </w:rPr>
        <w:t xml:space="preserve"> introduced in RRC Msg5 to report the </w:t>
      </w:r>
      <w:r>
        <w:rPr>
          <w:sz w:val="20"/>
          <w:szCs w:val="20"/>
          <w:lang w:val="en-GB"/>
        </w:rPr>
        <w:t xml:space="preserve">last </w:t>
      </w:r>
      <w:r>
        <w:rPr>
          <w:sz w:val="20"/>
          <w:szCs w:val="20"/>
        </w:rPr>
        <w:t>i</w:t>
      </w:r>
      <w:r>
        <w:rPr>
          <w:rFonts w:eastAsia="宋体" w:hint="eastAsia"/>
          <w:sz w:val="20"/>
          <w:szCs w:val="20"/>
        </w:rPr>
        <w:t xml:space="preserve">dle </w:t>
      </w:r>
      <w:r>
        <w:rPr>
          <w:rFonts w:eastAsia="宋体"/>
          <w:sz w:val="20"/>
          <w:szCs w:val="20"/>
        </w:rPr>
        <w:t xml:space="preserve">mode </w:t>
      </w:r>
      <w:r>
        <w:rPr>
          <w:sz w:val="20"/>
          <w:szCs w:val="20"/>
          <w:lang w:val="en-GB"/>
        </w:rPr>
        <w:t>serving cell measurement results</w:t>
      </w:r>
      <w:r>
        <w:rPr>
          <w:rFonts w:eastAsia="宋体" w:hint="eastAsia"/>
          <w:sz w:val="20"/>
          <w:szCs w:val="20"/>
        </w:rPr>
        <w:t xml:space="preserve">. </w:t>
      </w:r>
      <w:r>
        <w:rPr>
          <w:rFonts w:eastAsia="宋体"/>
          <w:sz w:val="20"/>
          <w:szCs w:val="20"/>
        </w:rPr>
        <w:t xml:space="preserve">For further analysis, we list both </w:t>
      </w:r>
      <w:r>
        <w:rPr>
          <w:rFonts w:eastAsia="宋体" w:hint="eastAsia"/>
          <w:sz w:val="20"/>
          <w:szCs w:val="20"/>
        </w:rPr>
        <w:t>ANR measurement</w:t>
      </w:r>
      <w:r>
        <w:rPr>
          <w:rFonts w:eastAsia="宋体"/>
          <w:sz w:val="20"/>
          <w:szCs w:val="20"/>
        </w:rPr>
        <w:t>/report</w:t>
      </w:r>
      <w:r>
        <w:rPr>
          <w:rFonts w:eastAsia="宋体" w:hint="eastAsia"/>
          <w:sz w:val="20"/>
          <w:szCs w:val="20"/>
        </w:rPr>
        <w:t xml:space="preserve"> by </w:t>
      </w:r>
      <w:r>
        <w:rPr>
          <w:rFonts w:eastAsia="宋体"/>
          <w:sz w:val="20"/>
          <w:szCs w:val="20"/>
        </w:rPr>
        <w:t>“</w:t>
      </w:r>
      <w:r>
        <w:rPr>
          <w:rFonts w:eastAsia="宋体" w:hint="eastAsia"/>
          <w:sz w:val="20"/>
          <w:szCs w:val="20"/>
        </w:rPr>
        <w:t>option a</w:t>
      </w:r>
      <w:r>
        <w:rPr>
          <w:rFonts w:eastAsia="宋体"/>
          <w:sz w:val="20"/>
          <w:szCs w:val="20"/>
        </w:rPr>
        <w:t>)</w:t>
      </w:r>
      <w:r>
        <w:rPr>
          <w:rFonts w:eastAsia="宋体" w:hint="eastAsia"/>
          <w:sz w:val="20"/>
          <w:szCs w:val="20"/>
        </w:rPr>
        <w:t xml:space="preserve"> with single set of measurements only</w:t>
      </w:r>
      <w:r>
        <w:rPr>
          <w:rFonts w:eastAsia="宋体"/>
          <w:sz w:val="20"/>
          <w:szCs w:val="20"/>
        </w:rPr>
        <w:t>”</w:t>
      </w:r>
      <w:r>
        <w:rPr>
          <w:rFonts w:eastAsia="宋体" w:hint="eastAsia"/>
          <w:sz w:val="20"/>
          <w:szCs w:val="20"/>
        </w:rPr>
        <w:t xml:space="preserve"> and </w:t>
      </w:r>
      <w:r>
        <w:rPr>
          <w:i/>
          <w:iCs/>
          <w:sz w:val="20"/>
          <w:szCs w:val="20"/>
        </w:rPr>
        <w:t>measResultServCell</w:t>
      </w:r>
      <w:r>
        <w:rPr>
          <w:rFonts w:eastAsia="宋体" w:hint="eastAsia"/>
          <w:i/>
          <w:iCs/>
          <w:sz w:val="20"/>
          <w:szCs w:val="20"/>
        </w:rPr>
        <w:t xml:space="preserve"> </w:t>
      </w:r>
      <w:r>
        <w:rPr>
          <w:rFonts w:eastAsia="宋体"/>
          <w:iCs/>
          <w:sz w:val="20"/>
          <w:szCs w:val="20"/>
        </w:rPr>
        <w:t xml:space="preserve">report </w:t>
      </w:r>
      <w:r>
        <w:rPr>
          <w:rFonts w:eastAsia="宋体" w:hint="eastAsia"/>
          <w:sz w:val="20"/>
          <w:szCs w:val="20"/>
        </w:rPr>
        <w:t xml:space="preserve">in RRC Msg5 </w:t>
      </w:r>
      <w:r>
        <w:rPr>
          <w:rFonts w:eastAsia="宋体"/>
          <w:sz w:val="20"/>
          <w:szCs w:val="20"/>
        </w:rPr>
        <w:t>in the following procedure</w:t>
      </w:r>
      <w:r>
        <w:rPr>
          <w:rFonts w:eastAsia="宋体" w:hint="eastAsia"/>
          <w:sz w:val="20"/>
          <w:szCs w:val="20"/>
        </w:rPr>
        <w:t xml:space="preserve"> in the Figure 1.</w:t>
      </w:r>
    </w:p>
    <w:p w14:paraId="7BCD3A39" w14:textId="77777777" w:rsidR="00A61D4C" w:rsidRDefault="00D773E1">
      <w:pPr>
        <w:rPr>
          <w:rFonts w:eastAsia="宋体"/>
          <w:sz w:val="21"/>
        </w:rPr>
      </w:pPr>
      <w:r>
        <w:rPr>
          <w:rFonts w:eastAsia="宋体"/>
          <w:sz w:val="21"/>
        </w:rPr>
        <w:object w:dxaOrig="9928" w:dyaOrig="7803" w14:anchorId="71AAF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3pt;height:389.65pt" o:ole="">
            <v:imagedata r:id="rId9" o:title=""/>
            <o:lock v:ext="edit" aspectratio="f"/>
          </v:shape>
          <o:OLEObject Type="Embed" ProgID="Visio.Drawing.11" ShapeID="_x0000_i1025" DrawAspect="Content" ObjectID="_1618352778" r:id="rId10"/>
        </w:object>
      </w:r>
    </w:p>
    <w:p w14:paraId="0B3F9CB0" w14:textId="77777777" w:rsidR="00A61D4C" w:rsidRDefault="00D773E1">
      <w:pPr>
        <w:jc w:val="center"/>
        <w:rPr>
          <w:rFonts w:eastAsia="宋体"/>
          <w:sz w:val="20"/>
          <w:szCs w:val="20"/>
        </w:rPr>
      </w:pPr>
      <w:r>
        <w:rPr>
          <w:rFonts w:eastAsia="宋体"/>
          <w:sz w:val="20"/>
          <w:szCs w:val="20"/>
        </w:rPr>
        <w:t>Figure 1</w:t>
      </w:r>
      <w:r>
        <w:rPr>
          <w:rFonts w:eastAsia="宋体" w:hint="eastAsia"/>
          <w:sz w:val="20"/>
          <w:szCs w:val="20"/>
        </w:rPr>
        <w:t>:</w:t>
      </w:r>
      <w:r>
        <w:rPr>
          <w:rFonts w:eastAsia="宋体"/>
          <w:sz w:val="20"/>
          <w:szCs w:val="20"/>
        </w:rPr>
        <w:t xml:space="preserve"> The procedure to report the ANR measurement by “option a</w:t>
      </w:r>
      <w:r>
        <w:rPr>
          <w:rFonts w:eastAsia="宋体" w:hint="eastAsia"/>
          <w:sz w:val="20"/>
          <w:szCs w:val="20"/>
        </w:rPr>
        <w:t>)</w:t>
      </w:r>
      <w:r>
        <w:rPr>
          <w:rFonts w:eastAsia="宋体"/>
          <w:sz w:val="20"/>
          <w:szCs w:val="20"/>
        </w:rPr>
        <w:t xml:space="preserve"> with single set of measurements only” and </w:t>
      </w:r>
      <w:r>
        <w:rPr>
          <w:i/>
          <w:iCs/>
          <w:sz w:val="20"/>
          <w:szCs w:val="20"/>
        </w:rPr>
        <w:t>measResultServCell</w:t>
      </w:r>
      <w:r>
        <w:rPr>
          <w:rFonts w:eastAsia="宋体"/>
          <w:i/>
          <w:iCs/>
          <w:sz w:val="20"/>
          <w:szCs w:val="20"/>
        </w:rPr>
        <w:t xml:space="preserve"> </w:t>
      </w:r>
      <w:r>
        <w:rPr>
          <w:rFonts w:eastAsia="宋体"/>
          <w:sz w:val="20"/>
          <w:szCs w:val="20"/>
        </w:rPr>
        <w:t xml:space="preserve">in </w:t>
      </w:r>
      <w:r>
        <w:rPr>
          <w:rFonts w:eastAsia="宋体" w:hint="eastAsia"/>
          <w:sz w:val="20"/>
          <w:szCs w:val="20"/>
        </w:rPr>
        <w:t xml:space="preserve">RRC </w:t>
      </w:r>
      <w:r>
        <w:rPr>
          <w:rFonts w:eastAsia="宋体"/>
          <w:sz w:val="20"/>
          <w:szCs w:val="20"/>
        </w:rPr>
        <w:t>Msg5</w:t>
      </w:r>
    </w:p>
    <w:p w14:paraId="226AC8B5" w14:textId="77777777" w:rsidR="005D5B12" w:rsidRDefault="00D773E1" w:rsidP="005D5B12">
      <w:pPr>
        <w:rPr>
          <w:rFonts w:eastAsia="宋体"/>
          <w:sz w:val="20"/>
          <w:szCs w:val="20"/>
        </w:rPr>
      </w:pPr>
      <w:r>
        <w:rPr>
          <w:rFonts w:eastAsia="宋体"/>
          <w:sz w:val="20"/>
          <w:szCs w:val="20"/>
        </w:rPr>
        <w:t xml:space="preserve">Based on the Figure 1, </w:t>
      </w:r>
      <w:r w:rsidR="005D5B12">
        <w:rPr>
          <w:rFonts w:eastAsia="宋体"/>
          <w:sz w:val="20"/>
          <w:szCs w:val="20"/>
        </w:rPr>
        <w:t>we can see that f</w:t>
      </w:r>
      <w:r w:rsidR="005D5B12" w:rsidRPr="005D5B12">
        <w:rPr>
          <w:rFonts w:eastAsia="宋体"/>
          <w:sz w:val="20"/>
          <w:szCs w:val="20"/>
        </w:rPr>
        <w:t xml:space="preserve">or a geo-stationary UE, both “option a) with single set of measurement </w:t>
      </w:r>
      <w:r w:rsidR="005D5B12" w:rsidRPr="005D5B12">
        <w:rPr>
          <w:rFonts w:eastAsia="宋体" w:hint="eastAsia"/>
          <w:sz w:val="20"/>
          <w:szCs w:val="20"/>
        </w:rPr>
        <w:t>only</w:t>
      </w:r>
      <w:r w:rsidR="005D5B12" w:rsidRPr="005D5B12">
        <w:rPr>
          <w:rFonts w:eastAsia="宋体"/>
          <w:sz w:val="20"/>
          <w:szCs w:val="20"/>
        </w:rPr>
        <w:t>”</w:t>
      </w:r>
      <w:r w:rsidR="005D5B12" w:rsidRPr="005D5B12">
        <w:rPr>
          <w:rFonts w:eastAsia="宋体" w:hint="eastAsia"/>
          <w:sz w:val="20"/>
          <w:szCs w:val="20"/>
        </w:rPr>
        <w:t xml:space="preserve"> </w:t>
      </w:r>
      <w:r w:rsidR="005D5B12" w:rsidRPr="005D5B12">
        <w:rPr>
          <w:rFonts w:eastAsia="宋体"/>
          <w:sz w:val="20"/>
          <w:szCs w:val="20"/>
        </w:rPr>
        <w:t>for ANR and</w:t>
      </w:r>
      <w:r w:rsidR="005D5B12" w:rsidRPr="005D5B12">
        <w:rPr>
          <w:rFonts w:eastAsia="宋体"/>
          <w:i/>
          <w:sz w:val="20"/>
          <w:szCs w:val="20"/>
        </w:rPr>
        <w:t xml:space="preserve"> measResultServCell</w:t>
      </w:r>
      <w:r w:rsidR="005D5B12" w:rsidRPr="005D5B12">
        <w:rPr>
          <w:rFonts w:eastAsia="宋体"/>
          <w:sz w:val="20"/>
          <w:szCs w:val="20"/>
        </w:rPr>
        <w:t xml:space="preserve"> in </w:t>
      </w:r>
      <w:r w:rsidR="005D5B12" w:rsidRPr="005D5B12">
        <w:rPr>
          <w:rFonts w:eastAsia="宋体" w:hint="eastAsia"/>
          <w:sz w:val="20"/>
          <w:szCs w:val="20"/>
        </w:rPr>
        <w:t xml:space="preserve">RRC </w:t>
      </w:r>
      <w:r w:rsidR="005D5B12" w:rsidRPr="005D5B12">
        <w:rPr>
          <w:rFonts w:eastAsia="宋体"/>
          <w:sz w:val="20"/>
          <w:szCs w:val="20"/>
        </w:rPr>
        <w:t>Msg5 will report the results of one shot measurement on the last serving cell in idle mode.</w:t>
      </w:r>
    </w:p>
    <w:p w14:paraId="3D22A1E4" w14:textId="46D8A84F" w:rsidR="00A61D4C" w:rsidRDefault="00D773E1">
      <w:pPr>
        <w:rPr>
          <w:rFonts w:eastAsia="宋体"/>
          <w:sz w:val="20"/>
          <w:szCs w:val="20"/>
        </w:rPr>
      </w:pPr>
      <w:r>
        <w:rPr>
          <w:rFonts w:eastAsia="宋体"/>
          <w:sz w:val="20"/>
          <w:szCs w:val="20"/>
        </w:rPr>
        <w:lastRenderedPageBreak/>
        <w:t xml:space="preserve">Generally, </w:t>
      </w:r>
      <w:r w:rsidR="00BA576D">
        <w:rPr>
          <w:rFonts w:eastAsia="宋体"/>
          <w:sz w:val="20"/>
          <w:szCs w:val="20"/>
        </w:rPr>
        <w:t xml:space="preserve">at least </w:t>
      </w:r>
      <w:r>
        <w:rPr>
          <w:rFonts w:eastAsia="宋体"/>
          <w:sz w:val="20"/>
          <w:szCs w:val="20"/>
        </w:rPr>
        <w:t xml:space="preserve">RSRP/RSRQ of the serving cell </w:t>
      </w:r>
      <w:r>
        <w:rPr>
          <w:rFonts w:eastAsia="宋体" w:hint="eastAsia"/>
          <w:sz w:val="20"/>
          <w:szCs w:val="20"/>
        </w:rPr>
        <w:t xml:space="preserve">will be </w:t>
      </w:r>
      <w:r>
        <w:rPr>
          <w:rFonts w:eastAsia="宋体"/>
          <w:sz w:val="20"/>
          <w:szCs w:val="20"/>
        </w:rPr>
        <w:t>included in the ANR record. Considering that the NB-IoT RRC connection duration is short</w:t>
      </w:r>
      <w:r>
        <w:rPr>
          <w:rFonts w:eastAsia="宋体" w:hint="eastAsia"/>
          <w:sz w:val="20"/>
          <w:szCs w:val="20"/>
        </w:rPr>
        <w:t>,</w:t>
      </w:r>
      <w:r>
        <w:rPr>
          <w:rFonts w:eastAsia="宋体"/>
          <w:sz w:val="20"/>
          <w:szCs w:val="20"/>
        </w:rPr>
        <w:t xml:space="preserve"> we assume the serving cell measurement results will usually not fluctuate during such short duration</w:t>
      </w:r>
      <w:r>
        <w:rPr>
          <w:rFonts w:eastAsia="宋体" w:hint="eastAsia"/>
          <w:sz w:val="20"/>
          <w:szCs w:val="20"/>
        </w:rPr>
        <w:t>. Thus,</w:t>
      </w:r>
      <w:r>
        <w:rPr>
          <w:rFonts w:eastAsia="宋体"/>
          <w:sz w:val="20"/>
          <w:szCs w:val="20"/>
        </w:rPr>
        <w:t xml:space="preserve"> we </w:t>
      </w:r>
      <w:r w:rsidR="00BA576D">
        <w:rPr>
          <w:rFonts w:eastAsia="宋体"/>
          <w:sz w:val="20"/>
          <w:szCs w:val="20"/>
        </w:rPr>
        <w:t>understand</w:t>
      </w:r>
      <w:r>
        <w:rPr>
          <w:rFonts w:eastAsia="宋体"/>
          <w:sz w:val="20"/>
          <w:szCs w:val="20"/>
        </w:rPr>
        <w:t xml:space="preserve"> </w:t>
      </w:r>
      <w:r>
        <w:rPr>
          <w:rFonts w:eastAsia="宋体" w:hint="eastAsia"/>
          <w:sz w:val="20"/>
          <w:szCs w:val="20"/>
        </w:rPr>
        <w:t xml:space="preserve">the </w:t>
      </w:r>
      <w:r>
        <w:rPr>
          <w:rFonts w:eastAsia="宋体"/>
          <w:sz w:val="20"/>
          <w:szCs w:val="20"/>
        </w:rPr>
        <w:t xml:space="preserve">serving cell measurement results in ANR </w:t>
      </w:r>
      <w:r>
        <w:rPr>
          <w:rFonts w:eastAsia="宋体" w:hint="eastAsia"/>
          <w:sz w:val="20"/>
          <w:szCs w:val="20"/>
        </w:rPr>
        <w:t xml:space="preserve">by </w:t>
      </w:r>
      <w:r>
        <w:rPr>
          <w:rFonts w:eastAsia="宋体"/>
          <w:sz w:val="20"/>
          <w:szCs w:val="20"/>
        </w:rPr>
        <w:t>“option a) with single set of measurement only” w</w:t>
      </w:r>
      <w:r w:rsidR="00AD7D96">
        <w:rPr>
          <w:rFonts w:eastAsia="宋体"/>
          <w:sz w:val="20"/>
          <w:szCs w:val="20"/>
        </w:rPr>
        <w:t>ould</w:t>
      </w:r>
      <w:r>
        <w:rPr>
          <w:rFonts w:eastAsia="宋体"/>
          <w:sz w:val="20"/>
          <w:szCs w:val="20"/>
        </w:rPr>
        <w:t xml:space="preserve"> be same</w:t>
      </w:r>
      <w:r w:rsidR="00BA576D">
        <w:rPr>
          <w:rFonts w:eastAsia="宋体"/>
          <w:sz w:val="20"/>
          <w:szCs w:val="20"/>
        </w:rPr>
        <w:t xml:space="preserve"> </w:t>
      </w:r>
      <w:r w:rsidR="00AD7D96">
        <w:rPr>
          <w:rFonts w:eastAsia="宋体"/>
          <w:sz w:val="20"/>
          <w:szCs w:val="20"/>
        </w:rPr>
        <w:t xml:space="preserve">as the </w:t>
      </w:r>
      <w:r w:rsidR="00AD7D96">
        <w:rPr>
          <w:i/>
          <w:iCs/>
          <w:sz w:val="20"/>
          <w:szCs w:val="20"/>
        </w:rPr>
        <w:t>measResultServCell</w:t>
      </w:r>
      <w:r w:rsidR="00AD7D96">
        <w:rPr>
          <w:rFonts w:eastAsia="宋体"/>
          <w:i/>
          <w:iCs/>
          <w:sz w:val="20"/>
          <w:szCs w:val="20"/>
        </w:rPr>
        <w:t xml:space="preserve"> </w:t>
      </w:r>
      <w:r w:rsidR="00AD7D96">
        <w:rPr>
          <w:rFonts w:eastAsia="宋体"/>
          <w:sz w:val="20"/>
          <w:szCs w:val="20"/>
        </w:rPr>
        <w:t xml:space="preserve">in </w:t>
      </w:r>
      <w:r w:rsidR="00AD7D96">
        <w:rPr>
          <w:rFonts w:eastAsia="宋体" w:hint="eastAsia"/>
          <w:sz w:val="20"/>
          <w:szCs w:val="20"/>
        </w:rPr>
        <w:t xml:space="preserve">RRC </w:t>
      </w:r>
      <w:r w:rsidR="00AD7D96">
        <w:rPr>
          <w:rFonts w:eastAsia="宋体"/>
          <w:sz w:val="20"/>
          <w:szCs w:val="20"/>
        </w:rPr>
        <w:t xml:space="preserve">Msg5 </w:t>
      </w:r>
      <w:r w:rsidR="00BA576D">
        <w:rPr>
          <w:rFonts w:eastAsia="宋体"/>
          <w:sz w:val="20"/>
          <w:szCs w:val="20"/>
        </w:rPr>
        <w:t>in most cases</w:t>
      </w:r>
      <w:r>
        <w:rPr>
          <w:rFonts w:eastAsia="宋体"/>
          <w:sz w:val="20"/>
          <w:szCs w:val="20"/>
        </w:rPr>
        <w:t xml:space="preserve">. Then such ANR report of serving cell measurement seems meaningless relative to </w:t>
      </w:r>
      <w:r>
        <w:rPr>
          <w:rFonts w:eastAsia="宋体"/>
          <w:i/>
          <w:iCs/>
          <w:sz w:val="20"/>
          <w:szCs w:val="20"/>
        </w:rPr>
        <w:t xml:space="preserve">measResultServCell </w:t>
      </w:r>
      <w:r>
        <w:rPr>
          <w:rFonts w:eastAsia="宋体"/>
          <w:sz w:val="20"/>
          <w:szCs w:val="20"/>
        </w:rPr>
        <w:t xml:space="preserve">in </w:t>
      </w:r>
      <w:r>
        <w:rPr>
          <w:rFonts w:eastAsia="宋体" w:hint="eastAsia"/>
          <w:sz w:val="20"/>
          <w:szCs w:val="20"/>
        </w:rPr>
        <w:t xml:space="preserve">RRC </w:t>
      </w:r>
      <w:r>
        <w:rPr>
          <w:rFonts w:eastAsia="宋体"/>
          <w:sz w:val="20"/>
          <w:szCs w:val="20"/>
        </w:rPr>
        <w:t>Msg5.</w:t>
      </w:r>
    </w:p>
    <w:p w14:paraId="74A96BEF" w14:textId="5316B781" w:rsidR="00A61D4C" w:rsidRDefault="00D773E1">
      <w:pPr>
        <w:rPr>
          <w:rFonts w:eastAsia="宋体"/>
          <w:sz w:val="20"/>
          <w:szCs w:val="20"/>
        </w:rPr>
      </w:pPr>
      <w:r>
        <w:rPr>
          <w:rFonts w:eastAsia="宋体"/>
          <w:b/>
          <w:bCs/>
          <w:sz w:val="20"/>
          <w:szCs w:val="20"/>
        </w:rPr>
        <w:t xml:space="preserve">Observation </w:t>
      </w:r>
      <w:r w:rsidR="005D5B12">
        <w:rPr>
          <w:rFonts w:eastAsia="宋体"/>
          <w:b/>
          <w:bCs/>
          <w:sz w:val="20"/>
          <w:szCs w:val="20"/>
        </w:rPr>
        <w:t>1</w:t>
      </w:r>
      <w:r>
        <w:rPr>
          <w:rFonts w:eastAsia="宋体"/>
          <w:b/>
          <w:bCs/>
          <w:sz w:val="20"/>
          <w:szCs w:val="20"/>
        </w:rPr>
        <w:t>:</w:t>
      </w:r>
      <w:r>
        <w:rPr>
          <w:rFonts w:eastAsia="宋体" w:hint="eastAsia"/>
          <w:b/>
          <w:bCs/>
          <w:sz w:val="20"/>
          <w:szCs w:val="20"/>
        </w:rPr>
        <w:t xml:space="preserve"> </w:t>
      </w:r>
      <w:r w:rsidR="005D5B12">
        <w:rPr>
          <w:rFonts w:eastAsia="宋体"/>
          <w:b/>
          <w:bCs/>
          <w:sz w:val="20"/>
          <w:szCs w:val="20"/>
        </w:rPr>
        <w:t>With single set of measurements only, t</w:t>
      </w:r>
      <w:r>
        <w:rPr>
          <w:rFonts w:eastAsia="宋体" w:hint="eastAsia"/>
          <w:b/>
          <w:bCs/>
          <w:sz w:val="20"/>
          <w:szCs w:val="20"/>
        </w:rPr>
        <w:t>he</w:t>
      </w:r>
      <w:r>
        <w:rPr>
          <w:rFonts w:eastAsia="宋体"/>
          <w:b/>
          <w:bCs/>
          <w:sz w:val="20"/>
          <w:szCs w:val="20"/>
        </w:rPr>
        <w:t xml:space="preserve"> serving cell measurement in ANR report in </w:t>
      </w:r>
      <w:r w:rsidRPr="00586EFB">
        <w:rPr>
          <w:b/>
          <w:bCs/>
          <w:i/>
          <w:sz w:val="20"/>
          <w:szCs w:val="20"/>
        </w:rPr>
        <w:t>UE Information Response</w:t>
      </w:r>
      <w:r w:rsidRPr="00586EFB">
        <w:rPr>
          <w:rFonts w:eastAsia="宋体"/>
          <w:b/>
          <w:bCs/>
          <w:i/>
          <w:sz w:val="20"/>
          <w:szCs w:val="20"/>
        </w:rPr>
        <w:t xml:space="preserve"> </w:t>
      </w:r>
      <w:r>
        <w:rPr>
          <w:rFonts w:eastAsia="宋体"/>
          <w:b/>
          <w:bCs/>
          <w:sz w:val="20"/>
          <w:szCs w:val="20"/>
        </w:rPr>
        <w:t xml:space="preserve">message would not provide additional valid information than that in </w:t>
      </w:r>
      <w:r>
        <w:rPr>
          <w:rFonts w:eastAsia="宋体"/>
          <w:b/>
          <w:bCs/>
          <w:i/>
          <w:iCs/>
          <w:sz w:val="20"/>
          <w:szCs w:val="20"/>
        </w:rPr>
        <w:t xml:space="preserve">measResultServCell </w:t>
      </w:r>
      <w:r>
        <w:rPr>
          <w:rFonts w:eastAsia="宋体"/>
          <w:b/>
          <w:bCs/>
          <w:sz w:val="20"/>
          <w:szCs w:val="20"/>
        </w:rPr>
        <w:t>report in Msg5.</w:t>
      </w:r>
    </w:p>
    <w:p w14:paraId="229EB44D" w14:textId="1EE8D552" w:rsidR="00FE399C" w:rsidRDefault="00E60655">
      <w:pPr>
        <w:rPr>
          <w:rFonts w:eastAsia="宋体"/>
          <w:sz w:val="20"/>
          <w:szCs w:val="20"/>
        </w:rPr>
      </w:pPr>
      <w:r>
        <w:rPr>
          <w:rFonts w:eastAsia="宋体" w:hint="eastAsia"/>
          <w:sz w:val="20"/>
          <w:szCs w:val="20"/>
        </w:rPr>
        <w:t>In</w:t>
      </w:r>
      <w:r w:rsidR="00586EFB">
        <w:rPr>
          <w:rFonts w:eastAsia="宋体"/>
          <w:sz w:val="20"/>
          <w:szCs w:val="20"/>
        </w:rPr>
        <w:t xml:space="preserve"> </w:t>
      </w:r>
      <w:r>
        <w:rPr>
          <w:rFonts w:eastAsia="宋体"/>
          <w:sz w:val="20"/>
          <w:szCs w:val="20"/>
        </w:rPr>
        <w:t>[</w:t>
      </w:r>
      <w:r w:rsidR="00586EFB">
        <w:rPr>
          <w:rFonts w:eastAsia="宋体"/>
          <w:sz w:val="20"/>
          <w:szCs w:val="20"/>
        </w:rPr>
        <w:t>2</w:t>
      </w:r>
      <w:r>
        <w:rPr>
          <w:rFonts w:eastAsia="宋体"/>
          <w:sz w:val="20"/>
          <w:szCs w:val="20"/>
        </w:rPr>
        <w:t xml:space="preserve">] and some previous discussion, </w:t>
      </w:r>
      <w:r w:rsidR="00D773E1">
        <w:rPr>
          <w:rFonts w:eastAsia="宋体"/>
          <w:sz w:val="20"/>
          <w:szCs w:val="20"/>
        </w:rPr>
        <w:t>there has thinking that measurement results of</w:t>
      </w:r>
      <w:r w:rsidR="003C2D82">
        <w:rPr>
          <w:rFonts w:eastAsia="宋体"/>
          <w:sz w:val="20"/>
          <w:szCs w:val="20"/>
        </w:rPr>
        <w:t xml:space="preserve"> some other cells, e.g., the</w:t>
      </w:r>
      <w:r w:rsidR="00D773E1">
        <w:rPr>
          <w:rFonts w:eastAsia="宋体"/>
          <w:sz w:val="20"/>
          <w:szCs w:val="20"/>
        </w:rPr>
        <w:t xml:space="preserve"> neighbor cells can also be </w:t>
      </w:r>
      <w:r w:rsidR="00D773E1">
        <w:rPr>
          <w:rFonts w:eastAsia="宋体" w:hint="eastAsia"/>
          <w:sz w:val="20"/>
          <w:szCs w:val="20"/>
        </w:rPr>
        <w:t>included in ANR</w:t>
      </w:r>
      <w:r w:rsidR="00D773E1">
        <w:rPr>
          <w:rFonts w:eastAsia="宋体"/>
          <w:sz w:val="20"/>
          <w:szCs w:val="20"/>
        </w:rPr>
        <w:t xml:space="preserve"> report</w:t>
      </w:r>
      <w:r>
        <w:rPr>
          <w:rFonts w:eastAsia="宋体"/>
          <w:sz w:val="20"/>
          <w:szCs w:val="20"/>
        </w:rPr>
        <w:t xml:space="preserve">. It can be seen </w:t>
      </w:r>
      <w:r w:rsidR="00E6239C">
        <w:rPr>
          <w:rFonts w:eastAsia="宋体"/>
          <w:sz w:val="20"/>
          <w:szCs w:val="20"/>
        </w:rPr>
        <w:t xml:space="preserve">not only the additional measurement configuration would be needed, but also </w:t>
      </w:r>
      <w:r w:rsidR="00E6239C" w:rsidRPr="00E6239C">
        <w:rPr>
          <w:rFonts w:eastAsia="宋体" w:hint="eastAsia"/>
          <w:sz w:val="20"/>
          <w:szCs w:val="20"/>
        </w:rPr>
        <w:t xml:space="preserve">additional SI </w:t>
      </w:r>
      <w:r w:rsidR="00E6239C" w:rsidRPr="00E6239C">
        <w:rPr>
          <w:rFonts w:eastAsia="宋体"/>
          <w:sz w:val="20"/>
          <w:szCs w:val="20"/>
        </w:rPr>
        <w:t>acquiring</w:t>
      </w:r>
      <w:r w:rsidR="00E6239C" w:rsidRPr="00E6239C">
        <w:rPr>
          <w:rFonts w:eastAsia="宋体" w:hint="eastAsia"/>
          <w:sz w:val="20"/>
          <w:szCs w:val="20"/>
        </w:rPr>
        <w:t xml:space="preserve"> is </w:t>
      </w:r>
      <w:r w:rsidR="00E6239C" w:rsidRPr="00E6239C">
        <w:rPr>
          <w:rFonts w:eastAsia="宋体"/>
          <w:sz w:val="20"/>
          <w:szCs w:val="20"/>
        </w:rPr>
        <w:t>needed</w:t>
      </w:r>
      <w:r w:rsidR="00E6239C">
        <w:rPr>
          <w:rFonts w:eastAsia="宋体"/>
          <w:sz w:val="20"/>
          <w:szCs w:val="20"/>
        </w:rPr>
        <w:t xml:space="preserve"> for the UE to </w:t>
      </w:r>
      <w:r w:rsidR="00E6239C" w:rsidRPr="00E6239C">
        <w:rPr>
          <w:rFonts w:eastAsia="宋体"/>
          <w:sz w:val="20"/>
          <w:szCs w:val="20"/>
        </w:rPr>
        <w:t>get CGI information</w:t>
      </w:r>
      <w:r w:rsidR="00E6239C" w:rsidRPr="00E6239C">
        <w:rPr>
          <w:rFonts w:eastAsia="宋体" w:hint="eastAsia"/>
          <w:sz w:val="20"/>
          <w:szCs w:val="20"/>
        </w:rPr>
        <w:t xml:space="preserve"> </w:t>
      </w:r>
      <w:r w:rsidR="00E6239C" w:rsidRPr="00E6239C">
        <w:rPr>
          <w:rFonts w:eastAsia="宋体"/>
          <w:sz w:val="20"/>
          <w:szCs w:val="20"/>
        </w:rPr>
        <w:t xml:space="preserve">for the </w:t>
      </w:r>
      <w:r w:rsidR="00E6239C" w:rsidRPr="00E6239C">
        <w:rPr>
          <w:rFonts w:eastAsia="宋体" w:hint="eastAsia"/>
          <w:sz w:val="20"/>
          <w:szCs w:val="20"/>
        </w:rPr>
        <w:t>measured cells</w:t>
      </w:r>
      <w:r w:rsidR="00E6239C" w:rsidRPr="00E6239C">
        <w:rPr>
          <w:rFonts w:eastAsia="宋体"/>
          <w:sz w:val="20"/>
          <w:szCs w:val="20"/>
        </w:rPr>
        <w:t xml:space="preserve"> other than the camping cell.</w:t>
      </w:r>
      <w:r w:rsidR="00E6239C" w:rsidRPr="00E6239C">
        <w:rPr>
          <w:rFonts w:eastAsia="宋体" w:hint="eastAsia"/>
          <w:sz w:val="20"/>
          <w:szCs w:val="20"/>
        </w:rPr>
        <w:t xml:space="preserve"> </w:t>
      </w:r>
      <w:r w:rsidR="00FE399C">
        <w:rPr>
          <w:rFonts w:eastAsia="宋体" w:hint="eastAsia"/>
          <w:sz w:val="20"/>
          <w:szCs w:val="20"/>
        </w:rPr>
        <w:t>It</w:t>
      </w:r>
      <w:r w:rsidR="00B40B7B">
        <w:rPr>
          <w:rFonts w:eastAsia="宋体"/>
          <w:sz w:val="20"/>
          <w:szCs w:val="20"/>
        </w:rPr>
        <w:t xml:space="preserve"> </w:t>
      </w:r>
      <w:r w:rsidR="00B40B7B">
        <w:rPr>
          <w:rFonts w:eastAsia="宋体" w:hint="eastAsia"/>
          <w:sz w:val="20"/>
          <w:szCs w:val="20"/>
        </w:rPr>
        <w:t>is</w:t>
      </w:r>
      <w:r w:rsidR="00FE399C">
        <w:rPr>
          <w:rFonts w:eastAsia="宋体"/>
          <w:sz w:val="20"/>
          <w:szCs w:val="20"/>
        </w:rPr>
        <w:t xml:space="preserve"> </w:t>
      </w:r>
      <w:r w:rsidR="00FE399C">
        <w:rPr>
          <w:rFonts w:eastAsia="宋体" w:hint="eastAsia"/>
          <w:sz w:val="20"/>
          <w:szCs w:val="20"/>
        </w:rPr>
        <w:t>obvious</w:t>
      </w:r>
      <w:r w:rsidR="00FE399C">
        <w:rPr>
          <w:rFonts w:eastAsia="宋体"/>
          <w:sz w:val="20"/>
          <w:szCs w:val="20"/>
        </w:rPr>
        <w:t xml:space="preserve"> </w:t>
      </w:r>
      <w:r w:rsidR="00FE399C" w:rsidRPr="00E6239C">
        <w:rPr>
          <w:rFonts w:eastAsia="宋体" w:hint="eastAsia"/>
          <w:sz w:val="20"/>
          <w:szCs w:val="20"/>
        </w:rPr>
        <w:t xml:space="preserve">additional SI </w:t>
      </w:r>
      <w:r w:rsidR="00FE399C" w:rsidRPr="00E6239C">
        <w:rPr>
          <w:rFonts w:eastAsia="宋体"/>
          <w:sz w:val="20"/>
          <w:szCs w:val="20"/>
        </w:rPr>
        <w:t>acquiring</w:t>
      </w:r>
      <w:r w:rsidR="00FE399C">
        <w:rPr>
          <w:rFonts w:eastAsia="宋体"/>
          <w:sz w:val="20"/>
          <w:szCs w:val="20"/>
        </w:rPr>
        <w:t xml:space="preserve"> </w:t>
      </w:r>
      <w:r w:rsidR="00FE399C">
        <w:rPr>
          <w:rFonts w:eastAsia="宋体" w:hint="eastAsia"/>
          <w:sz w:val="20"/>
          <w:szCs w:val="20"/>
        </w:rPr>
        <w:t>would</w:t>
      </w:r>
      <w:r w:rsidR="00FE399C">
        <w:rPr>
          <w:rFonts w:eastAsia="宋体"/>
          <w:sz w:val="20"/>
          <w:szCs w:val="20"/>
        </w:rPr>
        <w:t xml:space="preserve"> </w:t>
      </w:r>
      <w:r w:rsidR="00FE399C">
        <w:rPr>
          <w:rFonts w:eastAsia="宋体" w:hint="eastAsia"/>
          <w:sz w:val="20"/>
          <w:szCs w:val="20"/>
        </w:rPr>
        <w:t>cause</w:t>
      </w:r>
      <w:r w:rsidR="00FE399C">
        <w:rPr>
          <w:rFonts w:eastAsia="宋体"/>
          <w:sz w:val="20"/>
          <w:szCs w:val="20"/>
        </w:rPr>
        <w:t xml:space="preserve"> </w:t>
      </w:r>
      <w:r w:rsidR="00FE399C">
        <w:rPr>
          <w:rFonts w:eastAsia="宋体" w:hint="eastAsia"/>
          <w:sz w:val="20"/>
          <w:szCs w:val="20"/>
        </w:rPr>
        <w:t>more</w:t>
      </w:r>
      <w:r w:rsidR="00FE399C">
        <w:rPr>
          <w:rFonts w:eastAsia="宋体"/>
          <w:sz w:val="20"/>
          <w:szCs w:val="20"/>
        </w:rPr>
        <w:t xml:space="preserve"> </w:t>
      </w:r>
      <w:r w:rsidR="00FE399C">
        <w:rPr>
          <w:rFonts w:eastAsia="宋体" w:hint="eastAsia"/>
          <w:sz w:val="20"/>
          <w:szCs w:val="20"/>
        </w:rPr>
        <w:t>UE</w:t>
      </w:r>
      <w:r w:rsidR="00FE399C">
        <w:rPr>
          <w:rFonts w:eastAsia="宋体"/>
          <w:sz w:val="20"/>
          <w:szCs w:val="20"/>
        </w:rPr>
        <w:t xml:space="preserve"> </w:t>
      </w:r>
      <w:r w:rsidR="00FE399C">
        <w:rPr>
          <w:rFonts w:eastAsia="宋体" w:hint="eastAsia"/>
          <w:sz w:val="20"/>
          <w:szCs w:val="20"/>
        </w:rPr>
        <w:t>power</w:t>
      </w:r>
      <w:r w:rsidR="00FE399C">
        <w:rPr>
          <w:rFonts w:eastAsia="宋体"/>
          <w:sz w:val="20"/>
          <w:szCs w:val="20"/>
        </w:rPr>
        <w:t xml:space="preserve"> </w:t>
      </w:r>
      <w:r w:rsidR="00FE399C">
        <w:rPr>
          <w:rFonts w:eastAsia="宋体" w:hint="eastAsia"/>
          <w:sz w:val="20"/>
          <w:szCs w:val="20"/>
        </w:rPr>
        <w:t>consumption.</w:t>
      </w:r>
      <w:r w:rsidR="00FE399C">
        <w:rPr>
          <w:rFonts w:eastAsia="宋体"/>
          <w:sz w:val="20"/>
          <w:szCs w:val="20"/>
        </w:rPr>
        <w:t xml:space="preserve"> At the same time, </w:t>
      </w:r>
      <w:r w:rsidR="00E6239C">
        <w:rPr>
          <w:rFonts w:eastAsia="宋体"/>
          <w:sz w:val="20"/>
          <w:szCs w:val="20"/>
        </w:rPr>
        <w:t xml:space="preserve">additional measurement configuration would </w:t>
      </w:r>
      <w:r w:rsidR="00FE399C">
        <w:rPr>
          <w:rFonts w:eastAsia="宋体"/>
          <w:sz w:val="20"/>
          <w:szCs w:val="20"/>
        </w:rPr>
        <w:t xml:space="preserve">also </w:t>
      </w:r>
      <w:r w:rsidR="00E6239C">
        <w:rPr>
          <w:rFonts w:eastAsia="宋体"/>
          <w:sz w:val="20"/>
          <w:szCs w:val="20"/>
        </w:rPr>
        <w:t xml:space="preserve">increase </w:t>
      </w:r>
      <w:r w:rsidR="00AD7D96">
        <w:rPr>
          <w:rFonts w:eastAsia="宋体"/>
          <w:sz w:val="20"/>
          <w:szCs w:val="20"/>
        </w:rPr>
        <w:t>network configuration</w:t>
      </w:r>
      <w:r w:rsidR="00E6239C">
        <w:rPr>
          <w:rFonts w:eastAsia="宋体"/>
          <w:sz w:val="20"/>
          <w:szCs w:val="20"/>
        </w:rPr>
        <w:t xml:space="preserve"> </w:t>
      </w:r>
      <w:r w:rsidR="00E6239C">
        <w:rPr>
          <w:rFonts w:eastAsia="宋体" w:hint="eastAsia"/>
          <w:sz w:val="20"/>
          <w:szCs w:val="20"/>
        </w:rPr>
        <w:t>complexity</w:t>
      </w:r>
      <w:r w:rsidR="00E6239C">
        <w:rPr>
          <w:rFonts w:eastAsia="宋体"/>
          <w:sz w:val="20"/>
          <w:szCs w:val="20"/>
        </w:rPr>
        <w:t xml:space="preserve"> </w:t>
      </w:r>
      <w:r w:rsidR="00FE399C">
        <w:rPr>
          <w:rFonts w:eastAsia="宋体"/>
          <w:sz w:val="20"/>
          <w:szCs w:val="20"/>
        </w:rPr>
        <w:t xml:space="preserve">and may cause unnecessary or </w:t>
      </w:r>
      <w:r w:rsidR="00FE399C">
        <w:rPr>
          <w:rFonts w:eastAsia="宋体" w:hint="eastAsia"/>
          <w:sz w:val="20"/>
          <w:szCs w:val="20"/>
        </w:rPr>
        <w:t>redundant</w:t>
      </w:r>
      <w:r w:rsidR="00FE399C">
        <w:rPr>
          <w:rFonts w:eastAsia="宋体"/>
          <w:sz w:val="20"/>
          <w:szCs w:val="20"/>
        </w:rPr>
        <w:t xml:space="preserve"> measurements. For example, eNB may configure very similar whitelist for some different UEs since eNB cannot predict </w:t>
      </w:r>
      <w:r>
        <w:rPr>
          <w:rFonts w:eastAsia="宋体"/>
          <w:sz w:val="20"/>
          <w:szCs w:val="20"/>
        </w:rPr>
        <w:t xml:space="preserve">coverage status of </w:t>
      </w:r>
      <w:r w:rsidR="00FE399C">
        <w:rPr>
          <w:rFonts w:eastAsia="宋体"/>
          <w:sz w:val="20"/>
          <w:szCs w:val="20"/>
        </w:rPr>
        <w:t xml:space="preserve">the UEs. </w:t>
      </w:r>
    </w:p>
    <w:p w14:paraId="3D77A6D8" w14:textId="1CB548ED" w:rsidR="00FE399C" w:rsidRDefault="00FE399C">
      <w:pPr>
        <w:rPr>
          <w:rFonts w:eastAsia="宋体"/>
          <w:sz w:val="20"/>
          <w:szCs w:val="20"/>
        </w:rPr>
      </w:pPr>
      <w:r>
        <w:rPr>
          <w:rFonts w:eastAsia="宋体"/>
          <w:sz w:val="20"/>
          <w:szCs w:val="20"/>
        </w:rPr>
        <w:t>I</w:t>
      </w:r>
      <w:r w:rsidR="00E6239C">
        <w:rPr>
          <w:rFonts w:eastAsia="宋体"/>
          <w:sz w:val="20"/>
          <w:szCs w:val="20"/>
        </w:rPr>
        <w:t>n [</w:t>
      </w:r>
      <w:r w:rsidR="00586EFB">
        <w:rPr>
          <w:rFonts w:eastAsia="宋体"/>
          <w:sz w:val="20"/>
          <w:szCs w:val="20"/>
        </w:rPr>
        <w:t>3</w:t>
      </w:r>
      <w:r w:rsidR="00E6239C">
        <w:rPr>
          <w:rFonts w:eastAsia="宋体"/>
          <w:sz w:val="20"/>
          <w:szCs w:val="20"/>
        </w:rPr>
        <w:t xml:space="preserve">], </w:t>
      </w:r>
      <w:r w:rsidR="00AD7D96">
        <w:rPr>
          <w:rFonts w:eastAsia="宋体"/>
          <w:sz w:val="20"/>
          <w:szCs w:val="20"/>
        </w:rPr>
        <w:t xml:space="preserve">company </w:t>
      </w:r>
      <w:r>
        <w:rPr>
          <w:rFonts w:eastAsia="宋体"/>
          <w:sz w:val="20"/>
          <w:szCs w:val="20"/>
        </w:rPr>
        <w:t xml:space="preserve">also </w:t>
      </w:r>
      <w:r w:rsidR="00E6239C">
        <w:rPr>
          <w:rFonts w:eastAsia="宋体"/>
          <w:sz w:val="20"/>
          <w:szCs w:val="20"/>
        </w:rPr>
        <w:t>mentioned other disadvantages</w:t>
      </w:r>
      <w:r>
        <w:rPr>
          <w:rFonts w:eastAsia="宋体"/>
          <w:sz w:val="20"/>
          <w:szCs w:val="20"/>
        </w:rPr>
        <w:t xml:space="preserve"> that would cause unnecessary UE power consumption</w:t>
      </w:r>
      <w:r w:rsidR="00E6239C">
        <w:rPr>
          <w:rFonts w:eastAsia="宋体"/>
          <w:sz w:val="20"/>
          <w:szCs w:val="20"/>
        </w:rPr>
        <w:t xml:space="preserve">. That is, such </w:t>
      </w:r>
      <w:r w:rsidR="00E6239C" w:rsidRPr="0013366D">
        <w:rPr>
          <w:rFonts w:eastAsia="宋体"/>
          <w:sz w:val="20"/>
          <w:szCs w:val="20"/>
        </w:rPr>
        <w:t>immediate measurements would imply UE</w:t>
      </w:r>
      <w:r w:rsidR="00E6239C">
        <w:rPr>
          <w:rFonts w:eastAsia="宋体"/>
          <w:sz w:val="20"/>
          <w:szCs w:val="20"/>
        </w:rPr>
        <w:t>s</w:t>
      </w:r>
      <w:r w:rsidR="00E6239C" w:rsidRPr="0013366D">
        <w:rPr>
          <w:rFonts w:eastAsia="宋体"/>
          <w:sz w:val="20"/>
          <w:szCs w:val="20"/>
        </w:rPr>
        <w:t xml:space="preserve"> defer going to deep sleep or avoid relaxed monitoring measurements.</w:t>
      </w:r>
    </w:p>
    <w:p w14:paraId="32488124" w14:textId="77777777" w:rsidR="005D5B12" w:rsidRPr="005D5B12" w:rsidRDefault="005D5B12">
      <w:pPr>
        <w:rPr>
          <w:rFonts w:eastAsia="宋体"/>
          <w:b/>
          <w:sz w:val="20"/>
          <w:szCs w:val="20"/>
        </w:rPr>
      </w:pPr>
      <w:r w:rsidRPr="005D5B12">
        <w:rPr>
          <w:rFonts w:eastAsia="宋体"/>
          <w:b/>
          <w:bCs/>
          <w:sz w:val="20"/>
          <w:szCs w:val="20"/>
        </w:rPr>
        <w:t>Observation 2:</w:t>
      </w:r>
      <w:r w:rsidRPr="005D5B12">
        <w:rPr>
          <w:rFonts w:eastAsia="宋体" w:hint="eastAsia"/>
          <w:b/>
          <w:bCs/>
          <w:sz w:val="20"/>
          <w:szCs w:val="20"/>
        </w:rPr>
        <w:t xml:space="preserve"> </w:t>
      </w:r>
      <w:r w:rsidRPr="005D5B12">
        <w:rPr>
          <w:rFonts w:eastAsia="宋体"/>
          <w:b/>
          <w:bCs/>
          <w:sz w:val="20"/>
          <w:szCs w:val="20"/>
        </w:rPr>
        <w:t>With single set of measurements only, to include other measured cells in ANR report</w:t>
      </w:r>
      <w:r w:rsidRPr="005D5B12">
        <w:rPr>
          <w:rFonts w:eastAsia="宋体"/>
          <w:b/>
          <w:sz w:val="20"/>
          <w:szCs w:val="20"/>
        </w:rPr>
        <w:t xml:space="preserve"> would not only require the additional measurement configuration, but also require</w:t>
      </w:r>
      <w:r w:rsidRPr="005D5B12">
        <w:rPr>
          <w:rFonts w:eastAsia="宋体" w:hint="eastAsia"/>
          <w:b/>
          <w:sz w:val="20"/>
          <w:szCs w:val="20"/>
        </w:rPr>
        <w:t xml:space="preserve"> additional SI </w:t>
      </w:r>
      <w:r w:rsidRPr="005D5B12">
        <w:rPr>
          <w:rFonts w:eastAsia="宋体"/>
          <w:b/>
          <w:sz w:val="20"/>
          <w:szCs w:val="20"/>
        </w:rPr>
        <w:t>acquiring</w:t>
      </w:r>
      <w:r w:rsidRPr="005D5B12">
        <w:rPr>
          <w:rFonts w:eastAsia="宋体" w:hint="eastAsia"/>
          <w:b/>
          <w:sz w:val="20"/>
          <w:szCs w:val="20"/>
        </w:rPr>
        <w:t xml:space="preserve"> </w:t>
      </w:r>
      <w:r w:rsidRPr="005D5B12">
        <w:rPr>
          <w:rFonts w:eastAsia="宋体"/>
          <w:b/>
          <w:sz w:val="20"/>
          <w:szCs w:val="20"/>
        </w:rPr>
        <w:t>for the UE to get CGI information</w:t>
      </w:r>
      <w:r w:rsidRPr="005D5B12">
        <w:rPr>
          <w:rFonts w:eastAsia="宋体" w:hint="eastAsia"/>
          <w:b/>
          <w:sz w:val="20"/>
          <w:szCs w:val="20"/>
        </w:rPr>
        <w:t xml:space="preserve"> </w:t>
      </w:r>
      <w:r w:rsidRPr="005D5B12">
        <w:rPr>
          <w:rFonts w:eastAsia="宋体"/>
          <w:b/>
          <w:sz w:val="20"/>
          <w:szCs w:val="20"/>
        </w:rPr>
        <w:t xml:space="preserve">for the </w:t>
      </w:r>
      <w:r w:rsidRPr="005D5B12">
        <w:rPr>
          <w:rFonts w:eastAsia="宋体" w:hint="eastAsia"/>
          <w:b/>
          <w:sz w:val="20"/>
          <w:szCs w:val="20"/>
        </w:rPr>
        <w:t>measured cells</w:t>
      </w:r>
      <w:r w:rsidRPr="005D5B12">
        <w:rPr>
          <w:rFonts w:eastAsia="宋体"/>
          <w:b/>
          <w:sz w:val="20"/>
          <w:szCs w:val="20"/>
        </w:rPr>
        <w:t xml:space="preserve"> other than the camping cell</w:t>
      </w:r>
      <w:r w:rsidRPr="005D5B12">
        <w:rPr>
          <w:rFonts w:eastAsia="宋体"/>
          <w:b/>
          <w:bCs/>
          <w:sz w:val="20"/>
          <w:szCs w:val="20"/>
        </w:rPr>
        <w:t>.</w:t>
      </w:r>
      <w:r w:rsidRPr="005D5B12">
        <w:rPr>
          <w:rFonts w:eastAsia="宋体"/>
          <w:b/>
          <w:sz w:val="20"/>
          <w:szCs w:val="20"/>
        </w:rPr>
        <w:t xml:space="preserve"> A</w:t>
      </w:r>
      <w:r w:rsidRPr="005D5B12">
        <w:rPr>
          <w:rFonts w:eastAsia="宋体" w:hint="eastAsia"/>
          <w:b/>
          <w:sz w:val="20"/>
          <w:szCs w:val="20"/>
        </w:rPr>
        <w:t xml:space="preserve">dditional SI </w:t>
      </w:r>
      <w:r w:rsidRPr="005D5B12">
        <w:rPr>
          <w:rFonts w:eastAsia="宋体"/>
          <w:b/>
          <w:sz w:val="20"/>
          <w:szCs w:val="20"/>
        </w:rPr>
        <w:t xml:space="preserve">acquiring </w:t>
      </w:r>
      <w:r w:rsidRPr="005D5B12">
        <w:rPr>
          <w:rFonts w:eastAsia="宋体" w:hint="eastAsia"/>
          <w:b/>
          <w:sz w:val="20"/>
          <w:szCs w:val="20"/>
        </w:rPr>
        <w:t>would</w:t>
      </w:r>
      <w:r w:rsidRPr="005D5B12">
        <w:rPr>
          <w:rFonts w:eastAsia="宋体"/>
          <w:b/>
          <w:sz w:val="20"/>
          <w:szCs w:val="20"/>
        </w:rPr>
        <w:t xml:space="preserve"> </w:t>
      </w:r>
      <w:r w:rsidRPr="005D5B12">
        <w:rPr>
          <w:rFonts w:eastAsia="宋体" w:hint="eastAsia"/>
          <w:b/>
          <w:sz w:val="20"/>
          <w:szCs w:val="20"/>
        </w:rPr>
        <w:t>cause</w:t>
      </w:r>
      <w:r w:rsidRPr="005D5B12">
        <w:rPr>
          <w:rFonts w:eastAsia="宋体"/>
          <w:b/>
          <w:sz w:val="20"/>
          <w:szCs w:val="20"/>
        </w:rPr>
        <w:t xml:space="preserve"> </w:t>
      </w:r>
      <w:r w:rsidRPr="005D5B12">
        <w:rPr>
          <w:rFonts w:eastAsia="宋体" w:hint="eastAsia"/>
          <w:b/>
          <w:sz w:val="20"/>
          <w:szCs w:val="20"/>
        </w:rPr>
        <w:t>more</w:t>
      </w:r>
      <w:r w:rsidRPr="005D5B12">
        <w:rPr>
          <w:rFonts w:eastAsia="宋体"/>
          <w:b/>
          <w:sz w:val="20"/>
          <w:szCs w:val="20"/>
        </w:rPr>
        <w:t xml:space="preserve"> </w:t>
      </w:r>
      <w:r w:rsidRPr="005D5B12">
        <w:rPr>
          <w:rFonts w:eastAsia="宋体" w:hint="eastAsia"/>
          <w:b/>
          <w:sz w:val="20"/>
          <w:szCs w:val="20"/>
        </w:rPr>
        <w:t>UE</w:t>
      </w:r>
      <w:r w:rsidRPr="005D5B12">
        <w:rPr>
          <w:rFonts w:eastAsia="宋体"/>
          <w:b/>
          <w:sz w:val="20"/>
          <w:szCs w:val="20"/>
        </w:rPr>
        <w:t xml:space="preserve"> </w:t>
      </w:r>
      <w:r w:rsidRPr="005D5B12">
        <w:rPr>
          <w:rFonts w:eastAsia="宋体" w:hint="eastAsia"/>
          <w:b/>
          <w:sz w:val="20"/>
          <w:szCs w:val="20"/>
        </w:rPr>
        <w:t>power</w:t>
      </w:r>
      <w:r w:rsidRPr="005D5B12">
        <w:rPr>
          <w:rFonts w:eastAsia="宋体"/>
          <w:b/>
          <w:sz w:val="20"/>
          <w:szCs w:val="20"/>
        </w:rPr>
        <w:t xml:space="preserve"> </w:t>
      </w:r>
      <w:r w:rsidRPr="005D5B12">
        <w:rPr>
          <w:rFonts w:eastAsia="宋体" w:hint="eastAsia"/>
          <w:b/>
          <w:sz w:val="20"/>
          <w:szCs w:val="20"/>
        </w:rPr>
        <w:t>consumption</w:t>
      </w:r>
      <w:r w:rsidRPr="005D5B12">
        <w:rPr>
          <w:rFonts w:eastAsia="宋体"/>
          <w:b/>
          <w:sz w:val="20"/>
          <w:szCs w:val="20"/>
        </w:rPr>
        <w:t xml:space="preserve"> and a</w:t>
      </w:r>
      <w:r w:rsidRPr="005D5B12">
        <w:rPr>
          <w:rFonts w:eastAsia="宋体" w:hint="eastAsia"/>
          <w:b/>
          <w:sz w:val="20"/>
          <w:szCs w:val="20"/>
        </w:rPr>
        <w:t>dditional</w:t>
      </w:r>
      <w:r w:rsidRPr="005D5B12">
        <w:rPr>
          <w:rFonts w:eastAsia="宋体"/>
          <w:b/>
          <w:sz w:val="20"/>
          <w:szCs w:val="20"/>
        </w:rPr>
        <w:t xml:space="preserve"> measurement configuration may cause unnecessary or </w:t>
      </w:r>
      <w:r w:rsidRPr="005D5B12">
        <w:rPr>
          <w:rFonts w:eastAsia="宋体" w:hint="eastAsia"/>
          <w:b/>
          <w:sz w:val="20"/>
          <w:szCs w:val="20"/>
        </w:rPr>
        <w:t>redundant</w:t>
      </w:r>
      <w:r w:rsidRPr="005D5B12">
        <w:rPr>
          <w:rFonts w:eastAsia="宋体"/>
          <w:b/>
          <w:sz w:val="20"/>
          <w:szCs w:val="20"/>
        </w:rPr>
        <w:t xml:space="preserve"> measurements.</w:t>
      </w:r>
    </w:p>
    <w:p w14:paraId="5D9AF373" w14:textId="77777777" w:rsidR="00AD7D96" w:rsidRDefault="00F57EEF" w:rsidP="00F57EEF">
      <w:pPr>
        <w:rPr>
          <w:rFonts w:eastAsia="宋体"/>
          <w:sz w:val="20"/>
          <w:szCs w:val="20"/>
          <w:lang w:eastAsia="ja-JP"/>
        </w:rPr>
      </w:pPr>
      <w:r w:rsidRPr="00586EFB">
        <w:rPr>
          <w:rFonts w:eastAsia="宋体"/>
          <w:sz w:val="20"/>
          <w:szCs w:val="20"/>
        </w:rPr>
        <w:t xml:space="preserve">Moreover, as previously discussed, </w:t>
      </w:r>
      <w:r w:rsidRPr="00586EFB">
        <w:rPr>
          <w:rFonts w:eastAsia="宋体"/>
          <w:sz w:val="20"/>
          <w:szCs w:val="20"/>
          <w:lang w:eastAsia="ja-JP"/>
        </w:rPr>
        <w:t>the purpose of SON/ANR reporting in NB-IoT is network optimization rather than immediately updating neighbor relations</w:t>
      </w:r>
      <w:r w:rsidRPr="00586EFB">
        <w:rPr>
          <w:rFonts w:eastAsia="宋体" w:hint="eastAsia"/>
          <w:sz w:val="20"/>
          <w:szCs w:val="20"/>
        </w:rPr>
        <w:t xml:space="preserve">. </w:t>
      </w:r>
      <w:r w:rsidR="00AD7D96">
        <w:rPr>
          <w:rFonts w:eastAsia="宋体"/>
          <w:sz w:val="20"/>
          <w:szCs w:val="20"/>
        </w:rPr>
        <w:t xml:space="preserve">We expect that </w:t>
      </w:r>
      <w:r w:rsidRPr="00586EFB">
        <w:rPr>
          <w:rFonts w:eastAsia="宋体" w:hint="eastAsia"/>
          <w:sz w:val="20"/>
          <w:szCs w:val="20"/>
        </w:rPr>
        <w:t xml:space="preserve">the ANR </w:t>
      </w:r>
      <w:r w:rsidRPr="00586EFB">
        <w:rPr>
          <w:rFonts w:eastAsia="宋体" w:hint="eastAsia"/>
          <w:sz w:val="20"/>
          <w:szCs w:val="20"/>
          <w:lang w:eastAsia="ja-JP"/>
        </w:rPr>
        <w:t>reporting in NB-IoT can be used</w:t>
      </w:r>
      <w:r w:rsidRPr="00586EFB">
        <w:rPr>
          <w:rFonts w:eastAsia="宋体"/>
          <w:sz w:val="20"/>
          <w:szCs w:val="20"/>
          <w:lang w:eastAsia="ja-JP"/>
        </w:rPr>
        <w:t xml:space="preserve"> to detect PCI confusion and collision within the network </w:t>
      </w:r>
      <w:r w:rsidRPr="00586EFB">
        <w:rPr>
          <w:rFonts w:eastAsia="宋体" w:hint="eastAsia"/>
          <w:sz w:val="20"/>
          <w:szCs w:val="20"/>
          <w:lang w:eastAsia="ja-JP"/>
        </w:rPr>
        <w:t xml:space="preserve">(e.g. over-cross coverage), to improve the </w:t>
      </w:r>
      <w:r w:rsidRPr="00586EFB">
        <w:rPr>
          <w:rFonts w:eastAsia="宋体"/>
          <w:sz w:val="20"/>
          <w:szCs w:val="20"/>
          <w:lang w:eastAsia="ja-JP"/>
        </w:rPr>
        <w:t xml:space="preserve">performance of idle mode cell reselection </w:t>
      </w:r>
      <w:r w:rsidRPr="00586EFB">
        <w:rPr>
          <w:rFonts w:eastAsia="宋体" w:hint="eastAsia"/>
          <w:sz w:val="20"/>
          <w:szCs w:val="20"/>
          <w:lang w:eastAsia="ja-JP"/>
        </w:rPr>
        <w:t>(e.g. to</w:t>
      </w:r>
      <w:r w:rsidRPr="00586EFB">
        <w:rPr>
          <w:rFonts w:eastAsia="宋体"/>
          <w:sz w:val="20"/>
          <w:szCs w:val="20"/>
          <w:lang w:eastAsia="ja-JP"/>
        </w:rPr>
        <w:t xml:space="preserve"> adjust the cell reselection parameters</w:t>
      </w:r>
      <w:r w:rsidRPr="00586EFB">
        <w:rPr>
          <w:rFonts w:eastAsia="宋体" w:hint="eastAsia"/>
          <w:sz w:val="20"/>
          <w:szCs w:val="20"/>
          <w:lang w:eastAsia="ja-JP"/>
        </w:rPr>
        <w:t xml:space="preserve">), and to detect the bad radio coverage area. </w:t>
      </w:r>
    </w:p>
    <w:p w14:paraId="024447C0" w14:textId="3B219E8C" w:rsidR="00F57EEF" w:rsidRDefault="00682CAB" w:rsidP="00F57EEF">
      <w:pPr>
        <w:rPr>
          <w:rFonts w:eastAsia="宋体"/>
          <w:sz w:val="20"/>
          <w:szCs w:val="20"/>
        </w:rPr>
      </w:pPr>
      <w:r w:rsidRPr="00586EFB">
        <w:rPr>
          <w:rFonts w:eastAsia="宋体"/>
          <w:sz w:val="20"/>
          <w:szCs w:val="20"/>
          <w:lang w:eastAsia="ja-JP"/>
        </w:rPr>
        <w:t>With such purpose in mind, we think</w:t>
      </w:r>
      <w:r w:rsidRPr="00586EFB">
        <w:rPr>
          <w:rFonts w:eastAsia="宋体"/>
          <w:sz w:val="20"/>
          <w:szCs w:val="20"/>
        </w:rPr>
        <w:t xml:space="preserve"> single set of measurements are not enough for ANR report. As analysis for observation 2, such configuration-based one shot measurement results maybe cannot reflect the </w:t>
      </w:r>
      <w:r w:rsidRPr="00586EFB">
        <w:rPr>
          <w:rFonts w:eastAsia="宋体" w:hint="eastAsia"/>
          <w:sz w:val="20"/>
          <w:szCs w:val="20"/>
        </w:rPr>
        <w:t>real</w:t>
      </w:r>
      <w:r w:rsidRPr="00586EFB">
        <w:rPr>
          <w:rFonts w:eastAsia="宋体"/>
          <w:sz w:val="20"/>
          <w:szCs w:val="20"/>
        </w:rPr>
        <w:t xml:space="preserve"> cell</w:t>
      </w:r>
      <w:r w:rsidR="00AD7D96">
        <w:rPr>
          <w:rFonts w:eastAsia="宋体"/>
          <w:sz w:val="20"/>
          <w:szCs w:val="20"/>
        </w:rPr>
        <w:t>s</w:t>
      </w:r>
      <w:r w:rsidRPr="00586EFB">
        <w:rPr>
          <w:rFonts w:eastAsia="宋体"/>
          <w:sz w:val="20"/>
          <w:szCs w:val="20"/>
        </w:rPr>
        <w:t xml:space="preserve"> </w:t>
      </w:r>
      <w:r w:rsidRPr="00586EFB">
        <w:rPr>
          <w:rFonts w:eastAsia="宋体" w:hint="eastAsia"/>
          <w:sz w:val="20"/>
          <w:szCs w:val="20"/>
        </w:rPr>
        <w:t>deployment</w:t>
      </w:r>
      <w:r w:rsidRPr="00586EFB">
        <w:rPr>
          <w:rFonts w:eastAsia="宋体"/>
          <w:sz w:val="20"/>
          <w:szCs w:val="20"/>
        </w:rPr>
        <w:t xml:space="preserve"> </w:t>
      </w:r>
      <w:r w:rsidRPr="00586EFB">
        <w:rPr>
          <w:rFonts w:eastAsia="宋体" w:hint="eastAsia"/>
          <w:sz w:val="20"/>
          <w:szCs w:val="20"/>
        </w:rPr>
        <w:t>status</w:t>
      </w:r>
      <w:r w:rsidRPr="00586EFB">
        <w:rPr>
          <w:rFonts w:eastAsia="宋体"/>
          <w:sz w:val="20"/>
          <w:szCs w:val="20"/>
        </w:rPr>
        <w:t xml:space="preserve"> </w:t>
      </w:r>
      <w:r w:rsidRPr="00586EFB">
        <w:rPr>
          <w:rFonts w:eastAsia="宋体" w:hint="eastAsia"/>
          <w:sz w:val="20"/>
          <w:szCs w:val="20"/>
        </w:rPr>
        <w:t>around</w:t>
      </w:r>
      <w:r w:rsidRPr="00586EFB">
        <w:rPr>
          <w:rFonts w:eastAsia="宋体"/>
          <w:sz w:val="20"/>
          <w:szCs w:val="20"/>
        </w:rPr>
        <w:t xml:space="preserve"> </w:t>
      </w:r>
      <w:r w:rsidRPr="00586EFB">
        <w:rPr>
          <w:rFonts w:eastAsia="宋体" w:hint="eastAsia"/>
          <w:sz w:val="20"/>
          <w:szCs w:val="20"/>
        </w:rPr>
        <w:t>the</w:t>
      </w:r>
      <w:r w:rsidRPr="00586EFB">
        <w:rPr>
          <w:rFonts w:eastAsia="宋体"/>
          <w:sz w:val="20"/>
          <w:szCs w:val="20"/>
        </w:rPr>
        <w:t xml:space="preserve"> </w:t>
      </w:r>
      <w:r w:rsidRPr="00586EFB">
        <w:rPr>
          <w:rFonts w:eastAsia="宋体" w:hint="eastAsia"/>
          <w:sz w:val="20"/>
          <w:szCs w:val="20"/>
        </w:rPr>
        <w:t>UE</w:t>
      </w:r>
      <w:r w:rsidRPr="00586EFB">
        <w:rPr>
          <w:rFonts w:eastAsia="宋体"/>
          <w:sz w:val="20"/>
          <w:szCs w:val="20"/>
        </w:rPr>
        <w:t xml:space="preserve">s. Also </w:t>
      </w:r>
      <w:r w:rsidRPr="00586EFB">
        <w:rPr>
          <w:rFonts w:eastAsia="宋体" w:hint="eastAsia"/>
          <w:sz w:val="20"/>
          <w:szCs w:val="20"/>
        </w:rPr>
        <w:t>measurement</w:t>
      </w:r>
      <w:r w:rsidRPr="00586EFB">
        <w:rPr>
          <w:rFonts w:eastAsia="宋体"/>
          <w:sz w:val="20"/>
          <w:szCs w:val="20"/>
        </w:rPr>
        <w:t xml:space="preserve"> </w:t>
      </w:r>
      <w:r w:rsidRPr="00586EFB">
        <w:rPr>
          <w:rFonts w:eastAsia="宋体" w:hint="eastAsia"/>
          <w:sz w:val="20"/>
          <w:szCs w:val="20"/>
        </w:rPr>
        <w:t>results</w:t>
      </w:r>
      <w:r w:rsidRPr="00586EFB">
        <w:rPr>
          <w:rFonts w:eastAsia="宋体"/>
          <w:sz w:val="20"/>
          <w:szCs w:val="20"/>
        </w:rPr>
        <w:t xml:space="preserve"> </w:t>
      </w:r>
      <w:r w:rsidRPr="00586EFB">
        <w:rPr>
          <w:rFonts w:eastAsia="宋体" w:hint="eastAsia"/>
          <w:sz w:val="20"/>
          <w:szCs w:val="20"/>
        </w:rPr>
        <w:t>from</w:t>
      </w:r>
      <w:r w:rsidRPr="00586EFB">
        <w:rPr>
          <w:rFonts w:eastAsia="宋体"/>
          <w:sz w:val="20"/>
          <w:szCs w:val="20"/>
        </w:rPr>
        <w:t xml:space="preserve"> </w:t>
      </w:r>
      <w:r w:rsidRPr="00586EFB">
        <w:rPr>
          <w:rFonts w:eastAsia="宋体" w:hint="eastAsia"/>
          <w:sz w:val="20"/>
          <w:szCs w:val="20"/>
        </w:rPr>
        <w:t>several</w:t>
      </w:r>
      <w:r w:rsidRPr="00586EFB">
        <w:rPr>
          <w:rFonts w:eastAsia="宋体"/>
          <w:sz w:val="20"/>
          <w:szCs w:val="20"/>
        </w:rPr>
        <w:t xml:space="preserve"> </w:t>
      </w:r>
      <w:r w:rsidRPr="00586EFB">
        <w:rPr>
          <w:rFonts w:eastAsia="宋体" w:hint="eastAsia"/>
          <w:sz w:val="20"/>
          <w:szCs w:val="20"/>
        </w:rPr>
        <w:t>UEs</w:t>
      </w:r>
      <w:r w:rsidRPr="00586EFB">
        <w:rPr>
          <w:rFonts w:eastAsia="宋体"/>
          <w:sz w:val="20"/>
          <w:szCs w:val="20"/>
        </w:rPr>
        <w:t xml:space="preserve"> </w:t>
      </w:r>
      <w:r w:rsidRPr="00586EFB">
        <w:rPr>
          <w:rFonts w:eastAsia="宋体" w:hint="eastAsia"/>
          <w:sz w:val="20"/>
          <w:szCs w:val="20"/>
        </w:rPr>
        <w:t>would</w:t>
      </w:r>
      <w:r w:rsidRPr="00586EFB">
        <w:rPr>
          <w:rFonts w:eastAsia="宋体"/>
          <w:sz w:val="20"/>
          <w:szCs w:val="20"/>
        </w:rPr>
        <w:t xml:space="preserve"> </w:t>
      </w:r>
      <w:r w:rsidRPr="00586EFB">
        <w:rPr>
          <w:rFonts w:eastAsia="宋体" w:hint="eastAsia"/>
          <w:sz w:val="20"/>
          <w:szCs w:val="20"/>
        </w:rPr>
        <w:t>be</w:t>
      </w:r>
      <w:r w:rsidRPr="00586EFB">
        <w:rPr>
          <w:rFonts w:eastAsia="宋体"/>
          <w:sz w:val="20"/>
          <w:szCs w:val="20"/>
        </w:rPr>
        <w:t xml:space="preserve"> </w:t>
      </w:r>
      <w:r w:rsidRPr="00586EFB">
        <w:rPr>
          <w:rFonts w:eastAsia="宋体" w:hint="eastAsia"/>
          <w:sz w:val="20"/>
          <w:szCs w:val="20"/>
        </w:rPr>
        <w:t>repeated</w:t>
      </w:r>
      <w:r w:rsidRPr="00586EFB">
        <w:rPr>
          <w:rFonts w:eastAsia="宋体"/>
          <w:sz w:val="20"/>
          <w:szCs w:val="20"/>
        </w:rPr>
        <w:t xml:space="preserve"> </w:t>
      </w:r>
      <w:r w:rsidRPr="00586EFB">
        <w:rPr>
          <w:rFonts w:eastAsia="宋体" w:hint="eastAsia"/>
          <w:sz w:val="20"/>
          <w:szCs w:val="20"/>
        </w:rPr>
        <w:t>or</w:t>
      </w:r>
      <w:r w:rsidRPr="00586EFB">
        <w:rPr>
          <w:rFonts w:eastAsia="宋体"/>
          <w:sz w:val="20"/>
          <w:szCs w:val="20"/>
        </w:rPr>
        <w:t xml:space="preserve"> </w:t>
      </w:r>
      <w:r w:rsidRPr="00586EFB">
        <w:rPr>
          <w:rFonts w:eastAsia="宋体" w:hint="eastAsia"/>
          <w:sz w:val="20"/>
          <w:szCs w:val="20"/>
        </w:rPr>
        <w:t>redundant</w:t>
      </w:r>
      <w:r w:rsidRPr="00586EFB">
        <w:rPr>
          <w:rFonts w:eastAsia="宋体"/>
          <w:sz w:val="20"/>
          <w:szCs w:val="20"/>
        </w:rPr>
        <w:t xml:space="preserve"> which may</w:t>
      </w:r>
      <w:r w:rsidR="00AD7D96">
        <w:rPr>
          <w:rFonts w:eastAsia="宋体"/>
          <w:sz w:val="20"/>
          <w:szCs w:val="20"/>
        </w:rPr>
        <w:t xml:space="preserve"> </w:t>
      </w:r>
      <w:r w:rsidRPr="00586EFB">
        <w:rPr>
          <w:rFonts w:eastAsia="宋体"/>
          <w:sz w:val="20"/>
          <w:szCs w:val="20"/>
        </w:rPr>
        <w:t xml:space="preserve">be mostly useless to the eNB. </w:t>
      </w:r>
      <w:r w:rsidRPr="00586EFB">
        <w:rPr>
          <w:rFonts w:eastAsia="宋体"/>
          <w:sz w:val="20"/>
          <w:szCs w:val="20"/>
          <w:lang w:eastAsia="ja-JP"/>
        </w:rPr>
        <w:t xml:space="preserve">Even we can understand </w:t>
      </w:r>
      <w:r w:rsidRPr="00586EFB">
        <w:rPr>
          <w:rFonts w:eastAsia="宋体"/>
          <w:sz w:val="20"/>
          <w:szCs w:val="20"/>
        </w:rPr>
        <w:t xml:space="preserve">company </w:t>
      </w:r>
      <w:r w:rsidR="00AD7D96">
        <w:rPr>
          <w:rFonts w:eastAsia="宋体"/>
          <w:sz w:val="20"/>
          <w:szCs w:val="20"/>
        </w:rPr>
        <w:t>tend</w:t>
      </w:r>
      <w:r w:rsidRPr="00586EFB">
        <w:rPr>
          <w:rFonts w:eastAsia="宋体"/>
          <w:sz w:val="20"/>
          <w:szCs w:val="20"/>
        </w:rPr>
        <w:t xml:space="preserve"> to adopt similar ANR measurement scheme for NB-IoT in Idle mode as that for legacy LTE in connected mode (in this connected mode, the network can know much information about the UE), the effect may vary greatly. Therefore, we think </w:t>
      </w:r>
      <w:r w:rsidRPr="00586EFB">
        <w:rPr>
          <w:rFonts w:eastAsia="宋体" w:hint="eastAsia"/>
          <w:sz w:val="20"/>
          <w:szCs w:val="20"/>
        </w:rPr>
        <w:t>ANR</w:t>
      </w:r>
      <w:r w:rsidRPr="00586EFB">
        <w:rPr>
          <w:rFonts w:eastAsia="宋体"/>
          <w:sz w:val="20"/>
          <w:szCs w:val="20"/>
        </w:rPr>
        <w:t xml:space="preserve"> </w:t>
      </w:r>
      <w:r w:rsidRPr="00586EFB">
        <w:rPr>
          <w:rFonts w:eastAsia="宋体" w:hint="eastAsia"/>
          <w:sz w:val="20"/>
          <w:szCs w:val="20"/>
        </w:rPr>
        <w:t>report</w:t>
      </w:r>
      <w:r w:rsidRPr="00586EFB">
        <w:rPr>
          <w:rFonts w:eastAsia="宋体"/>
          <w:sz w:val="20"/>
          <w:szCs w:val="20"/>
        </w:rPr>
        <w:t xml:space="preserve"> </w:t>
      </w:r>
      <w:r w:rsidRPr="00586EFB">
        <w:rPr>
          <w:rFonts w:eastAsia="宋体" w:hint="eastAsia"/>
          <w:sz w:val="20"/>
          <w:szCs w:val="20"/>
        </w:rPr>
        <w:t>with</w:t>
      </w:r>
      <w:r w:rsidRPr="00586EFB">
        <w:rPr>
          <w:rFonts w:eastAsia="宋体"/>
          <w:sz w:val="20"/>
          <w:szCs w:val="20"/>
        </w:rPr>
        <w:t xml:space="preserve"> </w:t>
      </w:r>
      <w:r w:rsidRPr="00586EFB">
        <w:rPr>
          <w:rFonts w:eastAsia="宋体" w:hint="eastAsia"/>
          <w:sz w:val="20"/>
          <w:szCs w:val="20"/>
        </w:rPr>
        <w:t>such</w:t>
      </w:r>
      <w:r w:rsidRPr="00586EFB">
        <w:rPr>
          <w:rFonts w:eastAsia="宋体"/>
          <w:sz w:val="20"/>
          <w:szCs w:val="20"/>
        </w:rPr>
        <w:t xml:space="preserve"> </w:t>
      </w:r>
      <w:r w:rsidRPr="00586EFB">
        <w:rPr>
          <w:rFonts w:eastAsia="宋体"/>
          <w:sz w:val="20"/>
          <w:szCs w:val="20"/>
          <w:lang w:eastAsia="ja-JP"/>
        </w:rPr>
        <w:t xml:space="preserve">immediate measurements </w:t>
      </w:r>
      <w:r w:rsidRPr="00586EFB">
        <w:rPr>
          <w:rFonts w:eastAsia="宋体" w:hint="eastAsia"/>
          <w:sz w:val="20"/>
          <w:szCs w:val="20"/>
        </w:rPr>
        <w:t xml:space="preserve">when </w:t>
      </w:r>
      <w:r w:rsidRPr="00586EFB">
        <w:rPr>
          <w:rFonts w:eastAsia="宋体"/>
          <w:sz w:val="20"/>
          <w:szCs w:val="20"/>
        </w:rPr>
        <w:t xml:space="preserve">UE </w:t>
      </w:r>
      <w:r w:rsidRPr="00586EFB">
        <w:rPr>
          <w:rFonts w:eastAsia="宋体" w:hint="eastAsia"/>
          <w:sz w:val="20"/>
          <w:szCs w:val="20"/>
        </w:rPr>
        <w:t xml:space="preserve">entering </w:t>
      </w:r>
      <w:r w:rsidR="00B64FB6">
        <w:rPr>
          <w:rFonts w:eastAsia="宋体"/>
          <w:sz w:val="20"/>
          <w:szCs w:val="20"/>
        </w:rPr>
        <w:t>i</w:t>
      </w:r>
      <w:r w:rsidRPr="00586EFB">
        <w:rPr>
          <w:rFonts w:eastAsia="宋体" w:hint="eastAsia"/>
          <w:sz w:val="20"/>
          <w:szCs w:val="20"/>
        </w:rPr>
        <w:t>dle state would</w:t>
      </w:r>
      <w:r w:rsidRPr="00586EFB">
        <w:rPr>
          <w:rFonts w:eastAsia="宋体"/>
          <w:sz w:val="20"/>
          <w:szCs w:val="20"/>
        </w:rPr>
        <w:t xml:space="preserve"> </w:t>
      </w:r>
      <w:r w:rsidRPr="00586EFB">
        <w:rPr>
          <w:rFonts w:eastAsia="宋体" w:hint="eastAsia"/>
          <w:sz w:val="20"/>
          <w:szCs w:val="20"/>
        </w:rPr>
        <w:t>not</w:t>
      </w:r>
      <w:r w:rsidRPr="00586EFB">
        <w:rPr>
          <w:rFonts w:eastAsia="宋体"/>
          <w:sz w:val="20"/>
          <w:szCs w:val="20"/>
        </w:rPr>
        <w:t xml:space="preserve"> </w:t>
      </w:r>
      <w:r w:rsidRPr="00586EFB">
        <w:rPr>
          <w:rFonts w:eastAsia="宋体" w:hint="eastAsia"/>
          <w:sz w:val="20"/>
          <w:szCs w:val="20"/>
        </w:rPr>
        <w:t>completely</w:t>
      </w:r>
      <w:r w:rsidRPr="00586EFB">
        <w:rPr>
          <w:rFonts w:eastAsia="宋体"/>
          <w:sz w:val="20"/>
          <w:szCs w:val="20"/>
        </w:rPr>
        <w:t xml:space="preserve"> </w:t>
      </w:r>
      <w:r w:rsidRPr="00586EFB">
        <w:rPr>
          <w:rFonts w:eastAsia="宋体" w:hint="eastAsia"/>
          <w:sz w:val="20"/>
          <w:szCs w:val="20"/>
        </w:rPr>
        <w:t>meet</w:t>
      </w:r>
      <w:r w:rsidRPr="00586EFB">
        <w:rPr>
          <w:rFonts w:eastAsia="宋体"/>
          <w:sz w:val="20"/>
          <w:szCs w:val="20"/>
        </w:rPr>
        <w:t xml:space="preserve"> </w:t>
      </w:r>
      <w:r w:rsidRPr="00586EFB">
        <w:rPr>
          <w:rFonts w:eastAsia="宋体" w:hint="eastAsia"/>
          <w:sz w:val="20"/>
          <w:szCs w:val="20"/>
        </w:rPr>
        <w:t>the</w:t>
      </w:r>
      <w:r w:rsidRPr="00586EFB">
        <w:rPr>
          <w:rFonts w:eastAsia="宋体"/>
          <w:sz w:val="20"/>
          <w:szCs w:val="20"/>
        </w:rPr>
        <w:t xml:space="preserve"> </w:t>
      </w:r>
      <w:r w:rsidRPr="00586EFB">
        <w:rPr>
          <w:rFonts w:eastAsia="宋体" w:hint="eastAsia"/>
          <w:sz w:val="20"/>
          <w:szCs w:val="20"/>
        </w:rPr>
        <w:t>above</w:t>
      </w:r>
      <w:r w:rsidRPr="00586EFB">
        <w:rPr>
          <w:rFonts w:eastAsia="宋体"/>
          <w:sz w:val="20"/>
          <w:szCs w:val="20"/>
        </w:rPr>
        <w:t xml:space="preserve"> network</w:t>
      </w:r>
      <w:r w:rsidRPr="00586EFB">
        <w:rPr>
          <w:rFonts w:eastAsia="宋体" w:hint="eastAsia"/>
          <w:sz w:val="20"/>
          <w:szCs w:val="20"/>
        </w:rPr>
        <w:t xml:space="preserve"> optimization</w:t>
      </w:r>
      <w:r w:rsidRPr="00586EFB">
        <w:rPr>
          <w:rFonts w:eastAsia="宋体"/>
          <w:sz w:val="20"/>
          <w:szCs w:val="20"/>
        </w:rPr>
        <w:t xml:space="preserve"> </w:t>
      </w:r>
      <w:r w:rsidRPr="00586EFB">
        <w:rPr>
          <w:rFonts w:eastAsia="宋体" w:hint="eastAsia"/>
          <w:sz w:val="20"/>
          <w:szCs w:val="20"/>
        </w:rPr>
        <w:t>purpose</w:t>
      </w:r>
      <w:r w:rsidR="003744C2" w:rsidRPr="00586EFB">
        <w:rPr>
          <w:rFonts w:eastAsia="宋体"/>
          <w:sz w:val="20"/>
          <w:szCs w:val="20"/>
        </w:rPr>
        <w:t>s</w:t>
      </w:r>
      <w:r w:rsidRPr="00586EFB">
        <w:rPr>
          <w:rFonts w:eastAsia="宋体" w:hint="eastAsia"/>
          <w:sz w:val="20"/>
          <w:szCs w:val="20"/>
        </w:rPr>
        <w:t>.</w:t>
      </w:r>
    </w:p>
    <w:p w14:paraId="10814B1F" w14:textId="6C4CE9E9" w:rsidR="00F57EEF" w:rsidRPr="00682CAB" w:rsidRDefault="00682CAB" w:rsidP="00F57EEF">
      <w:pPr>
        <w:spacing w:beforeLines="30" w:before="72" w:after="100" w:line="260" w:lineRule="exact"/>
        <w:rPr>
          <w:rFonts w:eastAsia="宋体"/>
          <w:b/>
          <w:sz w:val="20"/>
          <w:szCs w:val="20"/>
        </w:rPr>
      </w:pPr>
      <w:r w:rsidRPr="00682CAB">
        <w:rPr>
          <w:rFonts w:eastAsia="宋体"/>
          <w:b/>
          <w:bCs/>
          <w:sz w:val="20"/>
          <w:szCs w:val="20"/>
        </w:rPr>
        <w:t>Observation 3:</w:t>
      </w:r>
      <w:r w:rsidRPr="00682CAB">
        <w:rPr>
          <w:rFonts w:eastAsia="宋体" w:hint="eastAsia"/>
          <w:b/>
          <w:bCs/>
          <w:sz w:val="20"/>
          <w:szCs w:val="20"/>
        </w:rPr>
        <w:t xml:space="preserve"> </w:t>
      </w:r>
      <w:r w:rsidRPr="00682CAB">
        <w:rPr>
          <w:rFonts w:eastAsia="宋体"/>
          <w:b/>
          <w:sz w:val="20"/>
          <w:szCs w:val="20"/>
          <w:lang w:eastAsia="ja-JP"/>
        </w:rPr>
        <w:t xml:space="preserve">Even </w:t>
      </w:r>
      <w:r w:rsidRPr="00682CAB">
        <w:rPr>
          <w:rFonts w:eastAsia="宋体"/>
          <w:b/>
          <w:sz w:val="20"/>
          <w:szCs w:val="20"/>
        </w:rPr>
        <w:t xml:space="preserve">company </w:t>
      </w:r>
      <w:r w:rsidR="00AD7D96">
        <w:rPr>
          <w:rFonts w:eastAsia="宋体"/>
          <w:b/>
          <w:sz w:val="20"/>
          <w:szCs w:val="20"/>
        </w:rPr>
        <w:t>tend to</w:t>
      </w:r>
      <w:r w:rsidRPr="00682CAB">
        <w:rPr>
          <w:rFonts w:eastAsia="宋体"/>
          <w:b/>
          <w:sz w:val="20"/>
          <w:szCs w:val="20"/>
        </w:rPr>
        <w:t xml:space="preserve"> adopt similar ANR measurement scheme for NB-IoT in Idle mode as that for legacy LTE in connected mode (in this connected mode, the network can know </w:t>
      </w:r>
      <w:r>
        <w:rPr>
          <w:rFonts w:eastAsia="宋体"/>
          <w:b/>
          <w:sz w:val="20"/>
          <w:szCs w:val="20"/>
        </w:rPr>
        <w:t xml:space="preserve">much </w:t>
      </w:r>
      <w:r w:rsidRPr="00682CAB">
        <w:rPr>
          <w:rFonts w:eastAsia="宋体"/>
          <w:b/>
          <w:sz w:val="20"/>
          <w:szCs w:val="20"/>
        </w:rPr>
        <w:t xml:space="preserve">information about the UE), the effect may vary greatly. Therefore, </w:t>
      </w:r>
      <w:r w:rsidRPr="00682CAB">
        <w:rPr>
          <w:rFonts w:eastAsia="宋体" w:hint="eastAsia"/>
          <w:b/>
          <w:sz w:val="20"/>
          <w:szCs w:val="20"/>
        </w:rPr>
        <w:t>ANR</w:t>
      </w:r>
      <w:r w:rsidRPr="00682CAB">
        <w:rPr>
          <w:rFonts w:eastAsia="宋体"/>
          <w:b/>
          <w:sz w:val="20"/>
          <w:szCs w:val="20"/>
        </w:rPr>
        <w:t xml:space="preserve"> </w:t>
      </w:r>
      <w:r w:rsidRPr="00682CAB">
        <w:rPr>
          <w:rFonts w:eastAsia="宋体" w:hint="eastAsia"/>
          <w:b/>
          <w:sz w:val="20"/>
          <w:szCs w:val="20"/>
        </w:rPr>
        <w:t>report</w:t>
      </w:r>
      <w:r w:rsidRPr="00682CAB">
        <w:rPr>
          <w:rFonts w:eastAsia="宋体"/>
          <w:b/>
          <w:sz w:val="20"/>
          <w:szCs w:val="20"/>
        </w:rPr>
        <w:t xml:space="preserve"> </w:t>
      </w:r>
      <w:r w:rsidRPr="00682CAB">
        <w:rPr>
          <w:rFonts w:eastAsia="宋体" w:hint="eastAsia"/>
          <w:b/>
          <w:sz w:val="20"/>
          <w:szCs w:val="20"/>
        </w:rPr>
        <w:t>with</w:t>
      </w:r>
      <w:r w:rsidRPr="00682CAB">
        <w:rPr>
          <w:rFonts w:eastAsia="宋体"/>
          <w:b/>
          <w:sz w:val="20"/>
          <w:szCs w:val="20"/>
        </w:rPr>
        <w:t xml:space="preserve"> </w:t>
      </w:r>
      <w:r w:rsidRPr="00682CAB">
        <w:rPr>
          <w:rFonts w:eastAsia="宋体" w:hint="eastAsia"/>
          <w:b/>
          <w:sz w:val="20"/>
          <w:szCs w:val="20"/>
        </w:rPr>
        <w:t>such</w:t>
      </w:r>
      <w:r w:rsidRPr="00682CAB">
        <w:rPr>
          <w:rFonts w:eastAsia="宋体"/>
          <w:b/>
          <w:sz w:val="20"/>
          <w:szCs w:val="20"/>
        </w:rPr>
        <w:t xml:space="preserve"> </w:t>
      </w:r>
      <w:r w:rsidRPr="00682CAB">
        <w:rPr>
          <w:rFonts w:eastAsia="宋体"/>
          <w:b/>
          <w:sz w:val="20"/>
          <w:szCs w:val="20"/>
          <w:lang w:eastAsia="ja-JP"/>
        </w:rPr>
        <w:t xml:space="preserve">immediate measurements </w:t>
      </w:r>
      <w:r w:rsidRPr="00682CAB">
        <w:rPr>
          <w:rFonts w:eastAsia="宋体" w:hint="eastAsia"/>
          <w:b/>
          <w:sz w:val="20"/>
          <w:szCs w:val="20"/>
        </w:rPr>
        <w:t xml:space="preserve">when </w:t>
      </w:r>
      <w:r w:rsidRPr="00682CAB">
        <w:rPr>
          <w:rFonts w:eastAsia="宋体"/>
          <w:b/>
          <w:sz w:val="20"/>
          <w:szCs w:val="20"/>
        </w:rPr>
        <w:t xml:space="preserve">UE </w:t>
      </w:r>
      <w:r w:rsidRPr="00682CAB">
        <w:rPr>
          <w:rFonts w:eastAsia="宋体" w:hint="eastAsia"/>
          <w:b/>
          <w:sz w:val="20"/>
          <w:szCs w:val="20"/>
        </w:rPr>
        <w:t xml:space="preserve">entering </w:t>
      </w:r>
      <w:r w:rsidR="00B64FB6">
        <w:rPr>
          <w:rFonts w:eastAsia="宋体" w:hint="eastAsia"/>
          <w:b/>
          <w:sz w:val="20"/>
          <w:szCs w:val="20"/>
        </w:rPr>
        <w:t>i</w:t>
      </w:r>
      <w:r w:rsidRPr="00682CAB">
        <w:rPr>
          <w:rFonts w:eastAsia="宋体" w:hint="eastAsia"/>
          <w:b/>
          <w:sz w:val="20"/>
          <w:szCs w:val="20"/>
        </w:rPr>
        <w:t>dle state would</w:t>
      </w:r>
      <w:r w:rsidRPr="00682CAB">
        <w:rPr>
          <w:rFonts w:eastAsia="宋体"/>
          <w:b/>
          <w:sz w:val="20"/>
          <w:szCs w:val="20"/>
        </w:rPr>
        <w:t xml:space="preserve"> </w:t>
      </w:r>
      <w:r w:rsidRPr="00682CAB">
        <w:rPr>
          <w:rFonts w:eastAsia="宋体" w:hint="eastAsia"/>
          <w:b/>
          <w:sz w:val="20"/>
          <w:szCs w:val="20"/>
        </w:rPr>
        <w:t>not</w:t>
      </w:r>
      <w:r w:rsidRPr="00682CAB">
        <w:rPr>
          <w:rFonts w:eastAsia="宋体"/>
          <w:b/>
          <w:sz w:val="20"/>
          <w:szCs w:val="20"/>
        </w:rPr>
        <w:t xml:space="preserve"> </w:t>
      </w:r>
      <w:r w:rsidRPr="00682CAB">
        <w:rPr>
          <w:rFonts w:eastAsia="宋体" w:hint="eastAsia"/>
          <w:b/>
          <w:sz w:val="20"/>
          <w:szCs w:val="20"/>
        </w:rPr>
        <w:t>completely</w:t>
      </w:r>
      <w:r w:rsidRPr="00682CAB">
        <w:rPr>
          <w:rFonts w:eastAsia="宋体"/>
          <w:b/>
          <w:sz w:val="20"/>
          <w:szCs w:val="20"/>
        </w:rPr>
        <w:t xml:space="preserve"> </w:t>
      </w:r>
      <w:r w:rsidRPr="00682CAB">
        <w:rPr>
          <w:rFonts w:eastAsia="宋体" w:hint="eastAsia"/>
          <w:b/>
          <w:sz w:val="20"/>
          <w:szCs w:val="20"/>
        </w:rPr>
        <w:t>meet</w:t>
      </w:r>
      <w:r w:rsidRPr="00682CAB">
        <w:rPr>
          <w:rFonts w:eastAsia="宋体"/>
          <w:b/>
          <w:sz w:val="20"/>
          <w:szCs w:val="20"/>
        </w:rPr>
        <w:t xml:space="preserve"> </w:t>
      </w:r>
      <w:r w:rsidRPr="00682CAB">
        <w:rPr>
          <w:rFonts w:eastAsia="宋体" w:hint="eastAsia"/>
          <w:b/>
          <w:sz w:val="20"/>
          <w:szCs w:val="20"/>
        </w:rPr>
        <w:t>the</w:t>
      </w:r>
      <w:r w:rsidRPr="00682CAB">
        <w:rPr>
          <w:rFonts w:eastAsia="宋体"/>
          <w:b/>
          <w:sz w:val="20"/>
          <w:szCs w:val="20"/>
        </w:rPr>
        <w:t xml:space="preserve"> network</w:t>
      </w:r>
      <w:r w:rsidRPr="00682CAB">
        <w:rPr>
          <w:rFonts w:eastAsia="宋体" w:hint="eastAsia"/>
          <w:b/>
          <w:sz w:val="20"/>
          <w:szCs w:val="20"/>
        </w:rPr>
        <w:t xml:space="preserve"> optimization</w:t>
      </w:r>
      <w:r w:rsidRPr="00682CAB">
        <w:rPr>
          <w:rFonts w:eastAsia="宋体"/>
          <w:b/>
          <w:sz w:val="20"/>
          <w:szCs w:val="20"/>
        </w:rPr>
        <w:t xml:space="preserve"> </w:t>
      </w:r>
      <w:r w:rsidRPr="00682CAB">
        <w:rPr>
          <w:rFonts w:eastAsia="宋体" w:hint="eastAsia"/>
          <w:b/>
          <w:sz w:val="20"/>
          <w:szCs w:val="20"/>
        </w:rPr>
        <w:t>purpose</w:t>
      </w:r>
      <w:r w:rsidR="003744C2">
        <w:rPr>
          <w:rFonts w:eastAsia="宋体"/>
          <w:b/>
          <w:sz w:val="20"/>
          <w:szCs w:val="20"/>
        </w:rPr>
        <w:t>s</w:t>
      </w:r>
      <w:r w:rsidRPr="00682CAB">
        <w:rPr>
          <w:rFonts w:eastAsia="宋体"/>
          <w:b/>
          <w:sz w:val="20"/>
          <w:szCs w:val="20"/>
        </w:rPr>
        <w:t>.</w:t>
      </w:r>
    </w:p>
    <w:p w14:paraId="4B2BAAD9" w14:textId="75401A77" w:rsidR="00165571" w:rsidRPr="0013366D" w:rsidRDefault="00165571" w:rsidP="00165571">
      <w:pPr>
        <w:spacing w:beforeLines="30" w:before="72" w:after="100" w:line="260" w:lineRule="exact"/>
        <w:rPr>
          <w:rFonts w:eastAsia="宋体"/>
          <w:sz w:val="20"/>
          <w:szCs w:val="20"/>
        </w:rPr>
      </w:pPr>
      <w:r>
        <w:rPr>
          <w:rFonts w:eastAsia="宋体"/>
          <w:sz w:val="20"/>
          <w:szCs w:val="20"/>
          <w:lang w:eastAsia="ja-JP"/>
        </w:rPr>
        <w:t>In [</w:t>
      </w:r>
      <w:r w:rsidR="00586EFB">
        <w:rPr>
          <w:rFonts w:eastAsia="宋体"/>
          <w:sz w:val="20"/>
          <w:szCs w:val="20"/>
          <w:lang w:eastAsia="ja-JP"/>
        </w:rPr>
        <w:t>3</w:t>
      </w:r>
      <w:r>
        <w:rPr>
          <w:rFonts w:eastAsia="宋体"/>
          <w:sz w:val="20"/>
          <w:szCs w:val="20"/>
          <w:lang w:eastAsia="ja-JP"/>
        </w:rPr>
        <w:t xml:space="preserve">], another kind of </w:t>
      </w:r>
      <w:r w:rsidRPr="0013366D">
        <w:rPr>
          <w:rFonts w:eastAsia="宋体"/>
          <w:sz w:val="20"/>
          <w:szCs w:val="20"/>
          <w:lang w:eastAsia="ja-JP"/>
        </w:rPr>
        <w:t>single set of measurement</w:t>
      </w:r>
      <w:r>
        <w:rPr>
          <w:rFonts w:eastAsia="宋体"/>
          <w:sz w:val="20"/>
          <w:szCs w:val="20"/>
          <w:lang w:eastAsia="ja-JP"/>
        </w:rPr>
        <w:t xml:space="preserve"> has been mentioned. That is, a</w:t>
      </w:r>
      <w:r w:rsidRPr="0013366D">
        <w:rPr>
          <w:rFonts w:eastAsia="宋体"/>
          <w:sz w:val="20"/>
          <w:szCs w:val="20"/>
          <w:lang w:eastAsia="ja-JP"/>
        </w:rPr>
        <w:t xml:space="preserve">fter the UE is released from connected mode and has been configured for ANR measurements, the UE using its normal </w:t>
      </w:r>
      <w:r w:rsidR="00586EFB">
        <w:rPr>
          <w:rFonts w:eastAsia="宋体"/>
          <w:sz w:val="20"/>
          <w:szCs w:val="20"/>
          <w:lang w:eastAsia="ja-JP"/>
        </w:rPr>
        <w:t>DRX</w:t>
      </w:r>
      <w:r w:rsidRPr="0013366D">
        <w:rPr>
          <w:rFonts w:eastAsia="宋体"/>
          <w:sz w:val="20"/>
          <w:szCs w:val="20"/>
          <w:lang w:eastAsia="ja-JP"/>
        </w:rPr>
        <w:t xml:space="preserve"> cycle (10,24sec) would perform cell reselection related measurements for 2 samples. If it detects any cell that meets strong cell criteria after averaging the results over 2 samples; then UE would perform a CGI discovery during the third interval of cell reselection and exit from the ANR measurement</w:t>
      </w:r>
      <w:r w:rsidRPr="00586EFB">
        <w:rPr>
          <w:rFonts w:eastAsia="宋体"/>
          <w:sz w:val="20"/>
          <w:szCs w:val="20"/>
          <w:lang w:eastAsia="ja-JP"/>
        </w:rPr>
        <w:t>. We understand s</w:t>
      </w:r>
      <w:r w:rsidRPr="00586EFB">
        <w:rPr>
          <w:rFonts w:eastAsia="宋体"/>
          <w:sz w:val="20"/>
          <w:szCs w:val="20"/>
        </w:rPr>
        <w:t xml:space="preserve">uch scheme has </w:t>
      </w:r>
      <w:r w:rsidRPr="00586EFB">
        <w:rPr>
          <w:rFonts w:eastAsia="宋体"/>
          <w:sz w:val="20"/>
          <w:szCs w:val="20"/>
          <w:lang w:eastAsia="ja-JP"/>
        </w:rPr>
        <w:t>t</w:t>
      </w:r>
      <w:r w:rsidRPr="00586EFB">
        <w:rPr>
          <w:rFonts w:eastAsia="宋体"/>
          <w:sz w:val="20"/>
          <w:szCs w:val="20"/>
        </w:rPr>
        <w:t>he advantage of making use of the existing cell reselection related measurements</w:t>
      </w:r>
      <w:r w:rsidR="00682CAB" w:rsidRPr="00586EFB">
        <w:rPr>
          <w:rFonts w:eastAsia="宋体"/>
          <w:sz w:val="20"/>
          <w:szCs w:val="20"/>
        </w:rPr>
        <w:t xml:space="preserve">, but </w:t>
      </w:r>
      <w:r w:rsidR="003744C2" w:rsidRPr="00586EFB">
        <w:rPr>
          <w:rFonts w:eastAsia="宋体"/>
          <w:sz w:val="20"/>
          <w:szCs w:val="20"/>
        </w:rPr>
        <w:t>in order to find strongest cell, UE still needs</w:t>
      </w:r>
      <w:r w:rsidR="003744C2" w:rsidRPr="00586EFB">
        <w:rPr>
          <w:rFonts w:eastAsia="宋体" w:hint="eastAsia"/>
          <w:sz w:val="20"/>
          <w:szCs w:val="20"/>
        </w:rPr>
        <w:t xml:space="preserve"> </w:t>
      </w:r>
      <w:r w:rsidR="003744C2" w:rsidRPr="00586EFB">
        <w:rPr>
          <w:rFonts w:eastAsia="宋体"/>
          <w:sz w:val="20"/>
          <w:szCs w:val="20"/>
        </w:rPr>
        <w:t xml:space="preserve">to stop relaxed monitoring in these samples duration and as cell reselection would not </w:t>
      </w:r>
      <w:r w:rsidR="00BD72D8" w:rsidRPr="00586EFB">
        <w:rPr>
          <w:rFonts w:eastAsia="宋体"/>
          <w:sz w:val="20"/>
          <w:szCs w:val="20"/>
        </w:rPr>
        <w:t xml:space="preserve">be </w:t>
      </w:r>
      <w:r w:rsidR="003744C2" w:rsidRPr="00586EFB">
        <w:rPr>
          <w:rFonts w:eastAsia="宋体"/>
          <w:sz w:val="20"/>
          <w:szCs w:val="20"/>
        </w:rPr>
        <w:t xml:space="preserve">really triggered, </w:t>
      </w:r>
      <w:r w:rsidR="003744C2" w:rsidRPr="00586EFB">
        <w:rPr>
          <w:rFonts w:eastAsia="宋体" w:hint="eastAsia"/>
          <w:sz w:val="20"/>
          <w:szCs w:val="20"/>
        </w:rPr>
        <w:t xml:space="preserve">additional SI </w:t>
      </w:r>
      <w:r w:rsidR="003744C2" w:rsidRPr="00586EFB">
        <w:rPr>
          <w:rFonts w:eastAsia="宋体"/>
          <w:sz w:val="20"/>
          <w:szCs w:val="20"/>
        </w:rPr>
        <w:t>acquiring</w:t>
      </w:r>
      <w:r w:rsidR="003744C2" w:rsidRPr="00586EFB">
        <w:rPr>
          <w:rFonts w:eastAsia="宋体" w:hint="eastAsia"/>
          <w:sz w:val="20"/>
          <w:szCs w:val="20"/>
        </w:rPr>
        <w:t xml:space="preserve"> </w:t>
      </w:r>
      <w:r w:rsidR="003744C2" w:rsidRPr="00586EFB">
        <w:rPr>
          <w:rFonts w:eastAsia="宋体"/>
          <w:sz w:val="20"/>
          <w:szCs w:val="20"/>
        </w:rPr>
        <w:t>for the UE to get CGI information of the strongest cell is also needed</w:t>
      </w:r>
      <w:r w:rsidRPr="00586EFB">
        <w:rPr>
          <w:rFonts w:eastAsia="宋体"/>
          <w:sz w:val="20"/>
          <w:szCs w:val="20"/>
        </w:rPr>
        <w:t>.</w:t>
      </w:r>
    </w:p>
    <w:p w14:paraId="0F809B34" w14:textId="46E5C09D" w:rsidR="00AF21E0" w:rsidRDefault="00BD72D8">
      <w:pPr>
        <w:spacing w:beforeLines="30" w:before="72" w:after="100" w:line="260" w:lineRule="exact"/>
        <w:rPr>
          <w:rFonts w:eastAsia="宋体"/>
          <w:sz w:val="20"/>
          <w:szCs w:val="20"/>
        </w:rPr>
      </w:pPr>
      <w:r>
        <w:rPr>
          <w:sz w:val="20"/>
          <w:szCs w:val="20"/>
        </w:rPr>
        <w:lastRenderedPageBreak/>
        <w:t xml:space="preserve">In order to avoid </w:t>
      </w:r>
      <w:r w:rsidR="00AD7D96">
        <w:rPr>
          <w:sz w:val="20"/>
          <w:szCs w:val="20"/>
        </w:rPr>
        <w:t>above</w:t>
      </w:r>
      <w:r>
        <w:rPr>
          <w:sz w:val="20"/>
          <w:szCs w:val="20"/>
        </w:rPr>
        <w:t xml:space="preserve"> disadvantages of </w:t>
      </w:r>
      <w:r w:rsidRPr="000C2E66">
        <w:rPr>
          <w:rFonts w:eastAsia="宋体"/>
          <w:sz w:val="20"/>
          <w:szCs w:val="20"/>
          <w:lang w:eastAsia="ja-JP"/>
        </w:rPr>
        <w:t xml:space="preserve">immediate measurements </w:t>
      </w:r>
      <w:r w:rsidRPr="000C2E66">
        <w:rPr>
          <w:rFonts w:eastAsia="宋体" w:hint="eastAsia"/>
          <w:sz w:val="20"/>
          <w:szCs w:val="20"/>
        </w:rPr>
        <w:t xml:space="preserve">when </w:t>
      </w:r>
      <w:r w:rsidRPr="000C2E66">
        <w:rPr>
          <w:rFonts w:eastAsia="宋体"/>
          <w:sz w:val="20"/>
          <w:szCs w:val="20"/>
        </w:rPr>
        <w:t xml:space="preserve">UE </w:t>
      </w:r>
      <w:r w:rsidRPr="000C2E66">
        <w:rPr>
          <w:rFonts w:eastAsia="宋体" w:hint="eastAsia"/>
          <w:sz w:val="20"/>
          <w:szCs w:val="20"/>
        </w:rPr>
        <w:t>entering Idle state</w:t>
      </w:r>
      <w:r w:rsidRPr="000C2E66">
        <w:rPr>
          <w:rFonts w:eastAsia="宋体"/>
          <w:sz w:val="20"/>
          <w:szCs w:val="20"/>
        </w:rPr>
        <w:t xml:space="preserve"> or stro</w:t>
      </w:r>
      <w:r>
        <w:rPr>
          <w:rFonts w:eastAsia="宋体"/>
          <w:sz w:val="20"/>
          <w:szCs w:val="20"/>
        </w:rPr>
        <w:t xml:space="preserve">ngest cell detection, we still suggest to reuse cell reselection based measurement and record </w:t>
      </w:r>
      <w:r w:rsidR="008B4A5C">
        <w:rPr>
          <w:rFonts w:eastAsia="宋体"/>
          <w:sz w:val="20"/>
          <w:szCs w:val="20"/>
        </w:rPr>
        <w:t xml:space="preserve">cell reselection results into </w:t>
      </w:r>
      <w:r>
        <w:rPr>
          <w:rFonts w:eastAsia="宋体"/>
          <w:sz w:val="20"/>
          <w:szCs w:val="20"/>
        </w:rPr>
        <w:t>ANR report.</w:t>
      </w:r>
      <w:r w:rsidR="000C2E66">
        <w:rPr>
          <w:rFonts w:eastAsia="宋体"/>
          <w:sz w:val="20"/>
          <w:szCs w:val="20"/>
        </w:rPr>
        <w:t xml:space="preserve"> </w:t>
      </w:r>
    </w:p>
    <w:p w14:paraId="1A1639B4" w14:textId="77777777" w:rsidR="00B92939" w:rsidRDefault="00B92939">
      <w:pPr>
        <w:spacing w:beforeLines="30" w:before="72" w:after="100" w:line="260" w:lineRule="exact"/>
        <w:rPr>
          <w:rFonts w:eastAsia="宋体"/>
          <w:b/>
          <w:bCs/>
          <w:sz w:val="20"/>
          <w:szCs w:val="20"/>
        </w:rPr>
      </w:pPr>
      <w:r>
        <w:rPr>
          <w:rFonts w:eastAsia="宋体"/>
          <w:b/>
          <w:bCs/>
          <w:sz w:val="20"/>
          <w:szCs w:val="20"/>
        </w:rPr>
        <w:t xml:space="preserve">Proposal </w:t>
      </w:r>
      <w:r>
        <w:rPr>
          <w:rFonts w:eastAsia="宋体" w:hint="eastAsia"/>
          <w:b/>
          <w:bCs/>
          <w:sz w:val="20"/>
          <w:szCs w:val="20"/>
        </w:rPr>
        <w:t>1</w:t>
      </w:r>
      <w:r>
        <w:rPr>
          <w:rFonts w:eastAsia="宋体"/>
          <w:b/>
          <w:bCs/>
          <w:sz w:val="20"/>
          <w:szCs w:val="20"/>
        </w:rPr>
        <w:t xml:space="preserve">: It’s </w:t>
      </w:r>
      <w:r w:rsidRPr="00586EFB">
        <w:rPr>
          <w:rFonts w:eastAsia="宋体"/>
          <w:b/>
          <w:bCs/>
          <w:sz w:val="20"/>
          <w:szCs w:val="20"/>
        </w:rPr>
        <w:t>suggested to reuse cell reselection based measurement and record cell reselection results into ANR report.</w:t>
      </w:r>
    </w:p>
    <w:p w14:paraId="4E701710" w14:textId="4E56EA44" w:rsidR="00B142A6" w:rsidRDefault="000C2E66">
      <w:pPr>
        <w:spacing w:beforeLines="30" w:before="72" w:after="100" w:line="260" w:lineRule="exact"/>
        <w:rPr>
          <w:sz w:val="20"/>
          <w:szCs w:val="20"/>
        </w:rPr>
      </w:pPr>
      <w:r w:rsidRPr="005A050A">
        <w:rPr>
          <w:rFonts w:eastAsia="宋体"/>
          <w:sz w:val="20"/>
          <w:szCs w:val="20"/>
          <w:lang w:eastAsia="ja-JP"/>
        </w:rPr>
        <w:t xml:space="preserve">Taken into account the source cell and target cell are involved during cell reselection procedure, both the source cell and target cell information and also the absolute time the cell reselection occurred </w:t>
      </w:r>
      <w:r>
        <w:rPr>
          <w:rFonts w:eastAsia="宋体"/>
          <w:sz w:val="20"/>
          <w:szCs w:val="20"/>
          <w:lang w:eastAsia="ja-JP"/>
        </w:rPr>
        <w:t>can be recorded into a</w:t>
      </w:r>
      <w:r w:rsidR="008B4A5C">
        <w:rPr>
          <w:rFonts w:eastAsia="宋体"/>
          <w:sz w:val="20"/>
          <w:szCs w:val="20"/>
          <w:lang w:eastAsia="ja-JP"/>
        </w:rPr>
        <w:t>n</w:t>
      </w:r>
      <w:r>
        <w:rPr>
          <w:rFonts w:eastAsia="宋体"/>
          <w:sz w:val="20"/>
          <w:szCs w:val="20"/>
          <w:lang w:eastAsia="ja-JP"/>
        </w:rPr>
        <w:t xml:space="preserve"> ANR record</w:t>
      </w:r>
      <w:r w:rsidR="00FC459D" w:rsidRPr="00FC459D">
        <w:rPr>
          <w:sz w:val="20"/>
          <w:szCs w:val="20"/>
        </w:rPr>
        <w:t xml:space="preserve"> </w:t>
      </w:r>
      <w:r w:rsidR="00FC459D" w:rsidRPr="00FE4FE7">
        <w:rPr>
          <w:sz w:val="20"/>
          <w:szCs w:val="20"/>
        </w:rPr>
        <w:t>and no additional SI acquiring is needed</w:t>
      </w:r>
      <w:r>
        <w:rPr>
          <w:rFonts w:eastAsia="宋体"/>
          <w:sz w:val="20"/>
          <w:szCs w:val="20"/>
          <w:lang w:eastAsia="ja-JP"/>
        </w:rPr>
        <w:t>. Such records would be the really useful ones for</w:t>
      </w:r>
      <w:r w:rsidRPr="000C2E66">
        <w:rPr>
          <w:sz w:val="20"/>
          <w:szCs w:val="20"/>
        </w:rPr>
        <w:t xml:space="preserve"> </w:t>
      </w:r>
      <w:r>
        <w:rPr>
          <w:sz w:val="20"/>
          <w:szCs w:val="20"/>
        </w:rPr>
        <w:t>network optimization, e.g to detect the bad radio coverage, to adjust the cell reselection parameters etc.</w:t>
      </w:r>
      <w:r w:rsidRPr="000C2E66">
        <w:rPr>
          <w:sz w:val="20"/>
          <w:szCs w:val="20"/>
        </w:rPr>
        <w:t xml:space="preserve"> </w:t>
      </w:r>
    </w:p>
    <w:p w14:paraId="50CEBA6E" w14:textId="15B852D7" w:rsidR="000C2E66" w:rsidRDefault="00B142A6">
      <w:pPr>
        <w:spacing w:beforeLines="30" w:before="72" w:after="100" w:line="260" w:lineRule="exact"/>
        <w:rPr>
          <w:sz w:val="20"/>
          <w:szCs w:val="20"/>
        </w:rPr>
      </w:pPr>
      <w:r w:rsidRPr="00B142A6">
        <w:rPr>
          <w:sz w:val="20"/>
          <w:szCs w:val="20"/>
        </w:rPr>
        <w:t>Considering that in some cases, the UE may finds some strong</w:t>
      </w:r>
      <w:r w:rsidR="001D0183">
        <w:rPr>
          <w:sz w:val="20"/>
          <w:szCs w:val="20"/>
        </w:rPr>
        <w:t xml:space="preserve"> </w:t>
      </w:r>
      <w:r w:rsidRPr="00B142A6">
        <w:rPr>
          <w:sz w:val="20"/>
          <w:szCs w:val="20"/>
        </w:rPr>
        <w:t>cells but fail to reselect to them before a successful reselection to a target cell, such strong</w:t>
      </w:r>
      <w:r w:rsidR="00413610">
        <w:rPr>
          <w:sz w:val="20"/>
          <w:szCs w:val="20"/>
        </w:rPr>
        <w:t xml:space="preserve"> </w:t>
      </w:r>
      <w:r w:rsidRPr="00B142A6">
        <w:rPr>
          <w:sz w:val="20"/>
          <w:szCs w:val="20"/>
        </w:rPr>
        <w:t xml:space="preserve">cells information during cell reselection procedure would be beneficial for network optimization and </w:t>
      </w:r>
      <w:r>
        <w:rPr>
          <w:sz w:val="20"/>
          <w:szCs w:val="20"/>
        </w:rPr>
        <w:t>can</w:t>
      </w:r>
      <w:r w:rsidRPr="00B142A6">
        <w:rPr>
          <w:sz w:val="20"/>
          <w:szCs w:val="20"/>
        </w:rPr>
        <w:t xml:space="preserve"> also be reported. We think PhysCellId/carrierFreq info of these strong</w:t>
      </w:r>
      <w:r w:rsidR="00413610">
        <w:rPr>
          <w:sz w:val="20"/>
          <w:szCs w:val="20"/>
        </w:rPr>
        <w:t xml:space="preserve"> </w:t>
      </w:r>
      <w:r w:rsidRPr="00B142A6">
        <w:rPr>
          <w:sz w:val="20"/>
          <w:szCs w:val="20"/>
        </w:rPr>
        <w:t>neighbor cells are enough</w:t>
      </w:r>
      <w:r w:rsidR="00413610">
        <w:rPr>
          <w:sz w:val="20"/>
          <w:szCs w:val="20"/>
        </w:rPr>
        <w:t>.</w:t>
      </w:r>
      <w:r w:rsidR="00413610">
        <w:rPr>
          <w:rFonts w:eastAsiaTheme="minorEastAsia" w:hint="eastAsia"/>
          <w:sz w:val="20"/>
          <w:szCs w:val="20"/>
        </w:rPr>
        <w:t xml:space="preserve"> </w:t>
      </w:r>
      <w:r w:rsidR="00696F61">
        <w:rPr>
          <w:sz w:val="20"/>
          <w:szCs w:val="20"/>
        </w:rPr>
        <w:t>B</w:t>
      </w:r>
      <w:r w:rsidR="000C2E66" w:rsidRPr="00FE4FE7">
        <w:rPr>
          <w:sz w:val="20"/>
          <w:szCs w:val="20"/>
        </w:rPr>
        <w:t xml:space="preserve">ased on the CGI-Info of the </w:t>
      </w:r>
      <w:r w:rsidR="00B92939" w:rsidRPr="005A050A">
        <w:rPr>
          <w:rFonts w:eastAsia="宋体"/>
          <w:sz w:val="20"/>
          <w:szCs w:val="20"/>
          <w:lang w:eastAsia="ja-JP"/>
        </w:rPr>
        <w:t>source cell and target cell</w:t>
      </w:r>
      <w:r w:rsidR="000C2E66" w:rsidRPr="00FE4FE7">
        <w:rPr>
          <w:sz w:val="20"/>
          <w:szCs w:val="20"/>
        </w:rPr>
        <w:t xml:space="preserve"> and the reported PhysCellId/carrierFreq info, the </w:t>
      </w:r>
      <w:r w:rsidR="00B92939" w:rsidRPr="00B142A6">
        <w:rPr>
          <w:sz w:val="20"/>
          <w:szCs w:val="20"/>
        </w:rPr>
        <w:t>strong neighbor cells</w:t>
      </w:r>
      <w:r w:rsidR="000C2E66" w:rsidRPr="00FE4FE7">
        <w:rPr>
          <w:sz w:val="20"/>
          <w:szCs w:val="20"/>
        </w:rPr>
        <w:t xml:space="preserve"> can be identified unambiguously by the eNB</w:t>
      </w:r>
      <w:r w:rsidR="000C2E66" w:rsidRPr="000C2E66">
        <w:rPr>
          <w:sz w:val="20"/>
          <w:szCs w:val="20"/>
        </w:rPr>
        <w:t xml:space="preserve"> </w:t>
      </w:r>
      <w:r w:rsidR="000C2E66" w:rsidRPr="00FE4FE7">
        <w:rPr>
          <w:sz w:val="20"/>
          <w:szCs w:val="20"/>
        </w:rPr>
        <w:t xml:space="preserve">and </w:t>
      </w:r>
      <w:r w:rsidR="00FC459D">
        <w:rPr>
          <w:sz w:val="20"/>
          <w:szCs w:val="20"/>
        </w:rPr>
        <w:t xml:space="preserve">also </w:t>
      </w:r>
      <w:r w:rsidR="000C2E66" w:rsidRPr="00FE4FE7">
        <w:rPr>
          <w:sz w:val="20"/>
          <w:szCs w:val="20"/>
        </w:rPr>
        <w:t xml:space="preserve">no additional SI acquiring is needed. </w:t>
      </w:r>
      <w:r w:rsidR="000C2E66">
        <w:rPr>
          <w:sz w:val="20"/>
          <w:szCs w:val="20"/>
        </w:rPr>
        <w:t>T</w:t>
      </w:r>
      <w:r w:rsidR="000C2E66" w:rsidRPr="00FE4FE7">
        <w:rPr>
          <w:sz w:val="20"/>
          <w:szCs w:val="20"/>
        </w:rPr>
        <w:t xml:space="preserve">he PhysCellId/carrierFreq info of the </w:t>
      </w:r>
      <w:r w:rsidR="00B92939" w:rsidRPr="00B142A6">
        <w:rPr>
          <w:sz w:val="20"/>
          <w:szCs w:val="20"/>
        </w:rPr>
        <w:t>strong neighbor cells</w:t>
      </w:r>
      <w:r w:rsidR="000C2E66" w:rsidRPr="00FE4FE7">
        <w:rPr>
          <w:sz w:val="20"/>
          <w:szCs w:val="20"/>
        </w:rPr>
        <w:t xml:space="preserve"> can be obtained during UE’s cell detection.</w:t>
      </w:r>
      <w:r w:rsidR="00C429A6">
        <w:rPr>
          <w:sz w:val="20"/>
          <w:szCs w:val="20"/>
        </w:rPr>
        <w:t xml:space="preserve"> </w:t>
      </w:r>
    </w:p>
    <w:p w14:paraId="5B4EBCFF" w14:textId="7B433F77" w:rsidR="00C429A6" w:rsidRDefault="00C429A6">
      <w:pPr>
        <w:spacing w:beforeLines="30" w:before="72" w:after="100" w:line="260" w:lineRule="exact"/>
        <w:rPr>
          <w:sz w:val="20"/>
          <w:szCs w:val="20"/>
        </w:rPr>
      </w:pPr>
      <w:r>
        <w:rPr>
          <w:sz w:val="20"/>
          <w:szCs w:val="20"/>
        </w:rPr>
        <w:t>An example for such ANR report can be found in Annex.</w:t>
      </w:r>
    </w:p>
    <w:p w14:paraId="1BB6E534" w14:textId="6D593681" w:rsidR="00A61D4C" w:rsidRDefault="00D773E1">
      <w:pPr>
        <w:spacing w:beforeLines="30" w:before="72" w:after="100" w:line="260" w:lineRule="exact"/>
        <w:rPr>
          <w:b/>
          <w:bCs/>
          <w:sz w:val="20"/>
          <w:szCs w:val="20"/>
        </w:rPr>
      </w:pPr>
      <w:r>
        <w:rPr>
          <w:rFonts w:eastAsia="宋体"/>
          <w:b/>
          <w:bCs/>
          <w:sz w:val="20"/>
          <w:szCs w:val="20"/>
        </w:rPr>
        <w:t xml:space="preserve">Proposal </w:t>
      </w:r>
      <w:r>
        <w:rPr>
          <w:rFonts w:eastAsia="宋体" w:hint="eastAsia"/>
          <w:b/>
          <w:bCs/>
          <w:sz w:val="20"/>
          <w:szCs w:val="20"/>
        </w:rPr>
        <w:t>1</w:t>
      </w:r>
      <w:r>
        <w:rPr>
          <w:rFonts w:eastAsia="宋体"/>
          <w:b/>
          <w:bCs/>
          <w:sz w:val="20"/>
          <w:szCs w:val="20"/>
        </w:rPr>
        <w:t xml:space="preserve">a: </w:t>
      </w:r>
      <w:r>
        <w:rPr>
          <w:b/>
          <w:bCs/>
          <w:sz w:val="20"/>
          <w:szCs w:val="20"/>
        </w:rPr>
        <w:t>The records</w:t>
      </w:r>
      <w:r w:rsidR="008B4A5C">
        <w:rPr>
          <w:b/>
          <w:bCs/>
          <w:sz w:val="20"/>
          <w:szCs w:val="20"/>
        </w:rPr>
        <w:t xml:space="preserve"> in ANR report</w:t>
      </w:r>
      <w:r w:rsidR="00AF21E0">
        <w:rPr>
          <w:b/>
          <w:bCs/>
          <w:sz w:val="20"/>
          <w:szCs w:val="20"/>
        </w:rPr>
        <w:t xml:space="preserve"> </w:t>
      </w:r>
      <w:r>
        <w:rPr>
          <w:b/>
          <w:bCs/>
          <w:sz w:val="20"/>
          <w:szCs w:val="20"/>
        </w:rPr>
        <w:t>can include the following information:</w:t>
      </w:r>
      <w:r w:rsidR="0019774F">
        <w:rPr>
          <w:b/>
          <w:bCs/>
          <w:sz w:val="20"/>
          <w:szCs w:val="20"/>
        </w:rPr>
        <w:t xml:space="preserve"> </w:t>
      </w:r>
      <w:r>
        <w:rPr>
          <w:b/>
          <w:bCs/>
          <w:sz w:val="20"/>
          <w:szCs w:val="20"/>
        </w:rPr>
        <w:t xml:space="preserve">the cell reselection time stamp, source Cell Identity, source Cell Measurement results, target Cell Identity, </w:t>
      </w:r>
      <w:r w:rsidR="00AD7D96">
        <w:rPr>
          <w:b/>
          <w:bCs/>
          <w:sz w:val="20"/>
          <w:szCs w:val="20"/>
        </w:rPr>
        <w:t>target</w:t>
      </w:r>
      <w:r>
        <w:rPr>
          <w:b/>
          <w:bCs/>
          <w:sz w:val="20"/>
          <w:szCs w:val="20"/>
        </w:rPr>
        <w:t xml:space="preserve"> Cell</w:t>
      </w:r>
      <w:r>
        <w:rPr>
          <w:rFonts w:eastAsia="宋体" w:hint="eastAsia"/>
          <w:b/>
          <w:bCs/>
          <w:sz w:val="20"/>
          <w:szCs w:val="20"/>
        </w:rPr>
        <w:t xml:space="preserve"> </w:t>
      </w:r>
      <w:r>
        <w:rPr>
          <w:b/>
          <w:bCs/>
          <w:sz w:val="20"/>
          <w:szCs w:val="20"/>
        </w:rPr>
        <w:t>Measurement results</w:t>
      </w:r>
      <w:r w:rsidR="00AD7D96">
        <w:rPr>
          <w:b/>
          <w:bCs/>
          <w:sz w:val="20"/>
          <w:szCs w:val="20"/>
        </w:rPr>
        <w:t>,</w:t>
      </w:r>
      <w:r>
        <w:rPr>
          <w:b/>
          <w:bCs/>
          <w:sz w:val="20"/>
          <w:szCs w:val="20"/>
        </w:rPr>
        <w:t xml:space="preserve"> and strong Neighbor Cell info</w:t>
      </w:r>
      <w:r w:rsidR="00AF21E0">
        <w:rPr>
          <w:b/>
          <w:bCs/>
          <w:sz w:val="20"/>
          <w:szCs w:val="20"/>
        </w:rPr>
        <w:t xml:space="preserve"> </w:t>
      </w:r>
      <w:r>
        <w:rPr>
          <w:b/>
          <w:bCs/>
          <w:sz w:val="20"/>
          <w:szCs w:val="20"/>
        </w:rPr>
        <w:t>(including cell identity and measurement results).</w:t>
      </w:r>
    </w:p>
    <w:p w14:paraId="5283ACBE" w14:textId="32DDBF56" w:rsidR="0019774F" w:rsidRDefault="0019774F" w:rsidP="0019774F">
      <w:pPr>
        <w:spacing w:beforeLines="60" w:before="144" w:after="100" w:line="260" w:lineRule="exact"/>
        <w:rPr>
          <w:rFonts w:eastAsia="宋体"/>
          <w:sz w:val="20"/>
          <w:szCs w:val="20"/>
        </w:rPr>
      </w:pPr>
      <w:r>
        <w:rPr>
          <w:rFonts w:eastAsia="宋体"/>
          <w:sz w:val="20"/>
          <w:szCs w:val="20"/>
        </w:rPr>
        <w:t>A</w:t>
      </w:r>
      <w:r>
        <w:rPr>
          <w:rFonts w:eastAsia="宋体" w:hint="eastAsia"/>
          <w:sz w:val="20"/>
          <w:szCs w:val="20"/>
        </w:rPr>
        <w:t>s</w:t>
      </w:r>
      <w:r>
        <w:rPr>
          <w:rFonts w:eastAsia="宋体"/>
          <w:sz w:val="20"/>
          <w:szCs w:val="20"/>
        </w:rPr>
        <w:t xml:space="preserve"> </w:t>
      </w:r>
      <w:r>
        <w:rPr>
          <w:rFonts w:eastAsia="宋体" w:hint="eastAsia"/>
          <w:sz w:val="20"/>
          <w:szCs w:val="20"/>
        </w:rPr>
        <w:t>cell</w:t>
      </w:r>
      <w:r>
        <w:rPr>
          <w:rFonts w:eastAsia="宋体"/>
          <w:sz w:val="20"/>
          <w:szCs w:val="20"/>
        </w:rPr>
        <w:t xml:space="preserve"> </w:t>
      </w:r>
      <w:r>
        <w:rPr>
          <w:rFonts w:eastAsia="宋体" w:hint="eastAsia"/>
          <w:sz w:val="20"/>
          <w:szCs w:val="20"/>
        </w:rPr>
        <w:t>reselection</w:t>
      </w:r>
      <w:r>
        <w:rPr>
          <w:rFonts w:eastAsia="宋体"/>
          <w:sz w:val="20"/>
          <w:szCs w:val="20"/>
        </w:rPr>
        <w:t xml:space="preserve"> may be happened for several times, </w:t>
      </w:r>
      <w:r w:rsidRPr="0019774F">
        <w:rPr>
          <w:rFonts w:eastAsia="宋体"/>
          <w:sz w:val="20"/>
          <w:szCs w:val="20"/>
        </w:rPr>
        <w:t xml:space="preserve">we also think the number of ANR records </w:t>
      </w:r>
      <w:r w:rsidR="008B4A5C">
        <w:rPr>
          <w:rFonts w:eastAsia="宋体"/>
          <w:sz w:val="20"/>
          <w:szCs w:val="20"/>
        </w:rPr>
        <w:t>in a</w:t>
      </w:r>
      <w:r w:rsidR="00B142A6">
        <w:rPr>
          <w:rFonts w:eastAsia="宋体"/>
          <w:sz w:val="20"/>
          <w:szCs w:val="20"/>
        </w:rPr>
        <w:t>n</w:t>
      </w:r>
      <w:r w:rsidR="008B4A5C">
        <w:rPr>
          <w:rFonts w:eastAsia="宋体"/>
          <w:sz w:val="20"/>
          <w:szCs w:val="20"/>
        </w:rPr>
        <w:t xml:space="preserve"> ANR report </w:t>
      </w:r>
      <w:r w:rsidRPr="0019774F">
        <w:rPr>
          <w:rFonts w:eastAsia="宋体"/>
          <w:sz w:val="20"/>
          <w:szCs w:val="20"/>
        </w:rPr>
        <w:t xml:space="preserve">should be defined and </w:t>
      </w:r>
      <w:r>
        <w:rPr>
          <w:rFonts w:eastAsia="宋体"/>
          <w:sz w:val="20"/>
          <w:szCs w:val="20"/>
        </w:rPr>
        <w:t>for example, the</w:t>
      </w:r>
      <w:r w:rsidRPr="0019774F">
        <w:rPr>
          <w:rFonts w:eastAsia="宋体"/>
          <w:sz w:val="20"/>
          <w:szCs w:val="20"/>
        </w:rPr>
        <w:t xml:space="preserve"> value </w:t>
      </w:r>
      <w:r>
        <w:rPr>
          <w:rFonts w:eastAsia="宋体"/>
          <w:sz w:val="20"/>
          <w:szCs w:val="20"/>
        </w:rPr>
        <w:t>of 4 would be suitable</w:t>
      </w:r>
      <w:r w:rsidRPr="0019774F">
        <w:rPr>
          <w:rFonts w:eastAsia="宋体"/>
          <w:sz w:val="20"/>
          <w:szCs w:val="20"/>
        </w:rPr>
        <w:t xml:space="preserve">. </w:t>
      </w:r>
      <w:r>
        <w:rPr>
          <w:rFonts w:eastAsia="宋体"/>
          <w:sz w:val="20"/>
          <w:szCs w:val="20"/>
        </w:rPr>
        <w:t xml:space="preserve">When the maximum number of records is reached, </w:t>
      </w:r>
      <w:r w:rsidRPr="0019774F">
        <w:rPr>
          <w:rFonts w:eastAsia="宋体"/>
          <w:sz w:val="20"/>
          <w:szCs w:val="20"/>
        </w:rPr>
        <w:t>UE can just replace the oldest record with the latest one.</w:t>
      </w:r>
    </w:p>
    <w:p w14:paraId="6E806662" w14:textId="197CEA60" w:rsidR="0040503A" w:rsidRPr="0040503A" w:rsidRDefault="0019774F" w:rsidP="0019774F">
      <w:pPr>
        <w:spacing w:beforeLines="60" w:before="144" w:after="100" w:line="260" w:lineRule="exact"/>
        <w:rPr>
          <w:rFonts w:eastAsia="宋体"/>
          <w:b/>
          <w:bCs/>
          <w:sz w:val="20"/>
          <w:szCs w:val="20"/>
        </w:rPr>
      </w:pPr>
      <w:r>
        <w:rPr>
          <w:rFonts w:eastAsia="宋体"/>
          <w:b/>
          <w:bCs/>
          <w:sz w:val="20"/>
          <w:szCs w:val="20"/>
        </w:rPr>
        <w:t xml:space="preserve">Proposal </w:t>
      </w:r>
      <w:r>
        <w:rPr>
          <w:rFonts w:eastAsia="宋体" w:hint="eastAsia"/>
          <w:b/>
          <w:bCs/>
          <w:sz w:val="20"/>
          <w:szCs w:val="20"/>
        </w:rPr>
        <w:t>1</w:t>
      </w:r>
      <w:r>
        <w:rPr>
          <w:rFonts w:eastAsia="宋体"/>
          <w:b/>
          <w:bCs/>
          <w:sz w:val="20"/>
          <w:szCs w:val="20"/>
        </w:rPr>
        <w:t>b: It’s suggested to define 4 records for a</w:t>
      </w:r>
      <w:r w:rsidR="00AF21E0">
        <w:rPr>
          <w:rFonts w:eastAsia="宋体"/>
          <w:b/>
          <w:bCs/>
          <w:sz w:val="20"/>
          <w:szCs w:val="20"/>
        </w:rPr>
        <w:t>n</w:t>
      </w:r>
      <w:r>
        <w:rPr>
          <w:rFonts w:eastAsia="宋体"/>
          <w:b/>
          <w:bCs/>
          <w:sz w:val="20"/>
          <w:szCs w:val="20"/>
        </w:rPr>
        <w:t xml:space="preserve"> ANR report.</w:t>
      </w:r>
    </w:p>
    <w:p w14:paraId="35379BC0" w14:textId="77777777" w:rsidR="00AF21E0" w:rsidRDefault="00AF21E0" w:rsidP="00491188">
      <w:pPr>
        <w:pStyle w:val="2"/>
        <w:tabs>
          <w:tab w:val="clear" w:pos="1179"/>
        </w:tabs>
        <w:spacing w:before="200" w:after="60" w:line="440" w:lineRule="exact"/>
        <w:ind w:left="284" w:hanging="284"/>
        <w:rPr>
          <w:lang w:val="en-US"/>
        </w:rPr>
      </w:pPr>
      <w:r>
        <w:rPr>
          <w:lang w:val="en-US"/>
        </w:rPr>
        <w:t xml:space="preserve">Configuration </w:t>
      </w:r>
      <w:r w:rsidR="00D773E1" w:rsidRPr="00D773E1">
        <w:rPr>
          <w:lang w:val="en-US"/>
        </w:rPr>
        <w:t xml:space="preserve">for </w:t>
      </w:r>
      <w:r w:rsidRPr="00D773E1">
        <w:rPr>
          <w:lang w:val="en-US"/>
        </w:rPr>
        <w:t xml:space="preserve">ANR report </w:t>
      </w:r>
    </w:p>
    <w:p w14:paraId="268D3F27" w14:textId="09A4AD22" w:rsidR="00AF21E0" w:rsidRDefault="00AF21E0" w:rsidP="00AF21E0">
      <w:pPr>
        <w:spacing w:beforeLines="60" w:before="144" w:after="100" w:line="260" w:lineRule="exact"/>
        <w:rPr>
          <w:rFonts w:eastAsia="宋体"/>
          <w:sz w:val="20"/>
          <w:szCs w:val="20"/>
        </w:rPr>
      </w:pPr>
      <w:r>
        <w:rPr>
          <w:rFonts w:eastAsia="宋体"/>
          <w:sz w:val="20"/>
          <w:szCs w:val="20"/>
        </w:rPr>
        <w:t>According to the ANR report content suggested in</w:t>
      </w:r>
      <w:r w:rsidRPr="00995461">
        <w:rPr>
          <w:rFonts w:eastAsia="宋体"/>
          <w:sz w:val="20"/>
          <w:szCs w:val="20"/>
        </w:rPr>
        <w:t xml:space="preserve"> </w:t>
      </w:r>
      <w:r w:rsidRPr="00AF21E0">
        <w:rPr>
          <w:rFonts w:eastAsia="宋体"/>
          <w:b/>
          <w:sz w:val="20"/>
          <w:szCs w:val="20"/>
        </w:rPr>
        <w:t>Proposal 1/1a/1b</w:t>
      </w:r>
      <w:r w:rsidRPr="00995461">
        <w:rPr>
          <w:rFonts w:eastAsia="宋体"/>
          <w:sz w:val="20"/>
          <w:szCs w:val="20"/>
        </w:rPr>
        <w:t>, we think only a simple ANR report control indication is needed to activate measurement and recording for ANR</w:t>
      </w:r>
      <w:r w:rsidR="00AD7D96">
        <w:rPr>
          <w:rFonts w:eastAsia="宋体"/>
          <w:sz w:val="20"/>
          <w:szCs w:val="20"/>
        </w:rPr>
        <w:t xml:space="preserve"> report</w:t>
      </w:r>
      <w:r w:rsidRPr="00995461">
        <w:rPr>
          <w:rFonts w:eastAsia="宋体"/>
          <w:sz w:val="20"/>
          <w:szCs w:val="20"/>
        </w:rPr>
        <w:t xml:space="preserve">. No other </w:t>
      </w:r>
      <w:r>
        <w:rPr>
          <w:rFonts w:eastAsia="宋体"/>
          <w:sz w:val="20"/>
          <w:szCs w:val="20"/>
        </w:rPr>
        <w:t xml:space="preserve">configurations </w:t>
      </w:r>
      <w:r w:rsidRPr="00995461">
        <w:rPr>
          <w:rFonts w:eastAsia="宋体"/>
          <w:sz w:val="20"/>
          <w:szCs w:val="20"/>
        </w:rPr>
        <w:t>are needed.</w:t>
      </w:r>
      <w:r>
        <w:rPr>
          <w:rFonts w:eastAsia="宋体"/>
          <w:sz w:val="20"/>
          <w:szCs w:val="20"/>
        </w:rPr>
        <w:t xml:space="preserve"> </w:t>
      </w:r>
      <w:r w:rsidRPr="00995461">
        <w:rPr>
          <w:rFonts w:eastAsia="宋体"/>
          <w:sz w:val="20"/>
          <w:szCs w:val="20"/>
        </w:rPr>
        <w:t xml:space="preserve">When the ANR report control indication is received, the UE can record the ANR info when cell reselection is performed, and report it to eNB at the next </w:t>
      </w:r>
      <w:r>
        <w:rPr>
          <w:rFonts w:eastAsia="宋体"/>
          <w:sz w:val="20"/>
          <w:szCs w:val="20"/>
        </w:rPr>
        <w:t>RRC procedure</w:t>
      </w:r>
      <w:r w:rsidRPr="00995461">
        <w:rPr>
          <w:rFonts w:eastAsia="宋体"/>
          <w:sz w:val="20"/>
          <w:szCs w:val="20"/>
        </w:rPr>
        <w:t>.</w:t>
      </w:r>
      <w:r>
        <w:rPr>
          <w:rFonts w:eastAsia="宋体"/>
          <w:sz w:val="20"/>
          <w:szCs w:val="20"/>
        </w:rPr>
        <w:t xml:space="preserve"> </w:t>
      </w:r>
    </w:p>
    <w:p w14:paraId="13BC7743" w14:textId="77777777" w:rsidR="00AF21E0" w:rsidRDefault="00AF21E0" w:rsidP="00AF21E0">
      <w:pPr>
        <w:spacing w:beforeLines="60" w:before="144" w:after="100" w:line="260" w:lineRule="exact"/>
        <w:rPr>
          <w:rFonts w:eastAsia="宋体"/>
          <w:sz w:val="20"/>
          <w:szCs w:val="20"/>
        </w:rPr>
      </w:pPr>
      <w:r>
        <w:rPr>
          <w:rFonts w:eastAsia="宋体"/>
          <w:sz w:val="20"/>
          <w:szCs w:val="20"/>
        </w:rPr>
        <w:t xml:space="preserve">Considering that the ANR measurement is performed in RRC idle state and reported in the next RRC procedure, the suitable timing for providing </w:t>
      </w:r>
      <w:r>
        <w:rPr>
          <w:rFonts w:eastAsia="宋体" w:hint="eastAsia"/>
          <w:sz w:val="20"/>
          <w:szCs w:val="20"/>
        </w:rPr>
        <w:t xml:space="preserve">UE specific </w:t>
      </w:r>
      <w:r>
        <w:rPr>
          <w:rFonts w:eastAsia="宋体"/>
          <w:sz w:val="20"/>
          <w:szCs w:val="20"/>
        </w:rPr>
        <w:t xml:space="preserve">enable/disable indication would be in the RRC connection release procedure (e.g. in </w:t>
      </w:r>
      <w:r>
        <w:rPr>
          <w:i/>
          <w:sz w:val="20"/>
          <w:szCs w:val="20"/>
        </w:rPr>
        <w:t>RRCConnectionReject</w:t>
      </w:r>
      <w:r>
        <w:rPr>
          <w:rFonts w:eastAsia="宋体"/>
          <w:i/>
          <w:sz w:val="20"/>
          <w:szCs w:val="20"/>
        </w:rPr>
        <w:t xml:space="preserve">, </w:t>
      </w:r>
      <w:r>
        <w:rPr>
          <w:i/>
          <w:sz w:val="20"/>
          <w:szCs w:val="20"/>
        </w:rPr>
        <w:t xml:space="preserve">RRCConnectionRelease or </w:t>
      </w:r>
      <w:r>
        <w:rPr>
          <w:rFonts w:eastAsia="宋体"/>
          <w:i/>
          <w:iCs/>
          <w:sz w:val="20"/>
          <w:szCs w:val="20"/>
        </w:rPr>
        <w:t>RRCEarlyDataComplete etc</w:t>
      </w:r>
      <w:r>
        <w:rPr>
          <w:rFonts w:eastAsia="宋体"/>
          <w:sz w:val="20"/>
          <w:szCs w:val="20"/>
        </w:rPr>
        <w:t>).</w:t>
      </w:r>
    </w:p>
    <w:p w14:paraId="403812BE" w14:textId="77777777" w:rsidR="00AF21E0" w:rsidRDefault="00AF21E0" w:rsidP="00AF21E0">
      <w:pPr>
        <w:rPr>
          <w:rFonts w:eastAsia="宋体"/>
          <w:b/>
          <w:bCs/>
          <w:sz w:val="20"/>
          <w:szCs w:val="20"/>
        </w:rPr>
      </w:pPr>
      <w:r>
        <w:rPr>
          <w:rFonts w:eastAsia="宋体"/>
          <w:b/>
          <w:bCs/>
          <w:sz w:val="20"/>
          <w:szCs w:val="20"/>
        </w:rPr>
        <w:t xml:space="preserve">Proposal </w:t>
      </w:r>
      <w:r>
        <w:rPr>
          <w:rFonts w:eastAsia="宋体" w:hint="eastAsia"/>
          <w:b/>
          <w:bCs/>
          <w:sz w:val="20"/>
          <w:szCs w:val="20"/>
        </w:rPr>
        <w:t>2</w:t>
      </w:r>
      <w:r>
        <w:rPr>
          <w:rFonts w:eastAsia="宋体"/>
          <w:b/>
          <w:bCs/>
          <w:sz w:val="20"/>
          <w:szCs w:val="20"/>
        </w:rPr>
        <w:t xml:space="preserve">: It’s suggested to introduce enable/disable indication for ANR report in RRC connection release messages, e.g., </w:t>
      </w:r>
      <w:r>
        <w:rPr>
          <w:rFonts w:eastAsia="宋体"/>
          <w:b/>
          <w:bCs/>
          <w:i/>
          <w:sz w:val="20"/>
          <w:szCs w:val="20"/>
        </w:rPr>
        <w:t>RRCConnectionReject, RRCConnectionRelease</w:t>
      </w:r>
      <w:r>
        <w:rPr>
          <w:rFonts w:eastAsia="宋体"/>
          <w:b/>
          <w:bCs/>
          <w:sz w:val="20"/>
          <w:szCs w:val="20"/>
        </w:rPr>
        <w:t xml:space="preserve"> or </w:t>
      </w:r>
      <w:r>
        <w:rPr>
          <w:rFonts w:eastAsia="宋体"/>
          <w:b/>
          <w:bCs/>
          <w:i/>
          <w:sz w:val="20"/>
          <w:szCs w:val="20"/>
        </w:rPr>
        <w:t>RRCEarlyDataComplete.</w:t>
      </w:r>
    </w:p>
    <w:p w14:paraId="4233CEDA" w14:textId="77777777" w:rsidR="00AF21E0" w:rsidRDefault="00AF21E0" w:rsidP="00AF21E0">
      <w:pPr>
        <w:spacing w:beforeLines="30" w:before="72" w:after="100" w:line="260" w:lineRule="exact"/>
        <w:rPr>
          <w:rFonts w:eastAsia="宋体"/>
          <w:sz w:val="20"/>
          <w:szCs w:val="20"/>
        </w:rPr>
      </w:pPr>
      <w:r>
        <w:rPr>
          <w:rFonts w:eastAsia="宋体"/>
          <w:sz w:val="20"/>
          <w:szCs w:val="20"/>
        </w:rPr>
        <w:t xml:space="preserve">Taken into account </w:t>
      </w:r>
      <w:r>
        <w:rPr>
          <w:rFonts w:eastAsia="宋体" w:hint="eastAsia"/>
          <w:sz w:val="20"/>
          <w:szCs w:val="20"/>
        </w:rPr>
        <w:t xml:space="preserve">that the ANR reporting </w:t>
      </w:r>
      <w:r>
        <w:rPr>
          <w:rFonts w:eastAsia="宋体"/>
          <w:sz w:val="20"/>
          <w:szCs w:val="20"/>
        </w:rPr>
        <w:t>function</w:t>
      </w:r>
      <w:r>
        <w:rPr>
          <w:rFonts w:eastAsia="宋体" w:hint="eastAsia"/>
          <w:sz w:val="20"/>
          <w:szCs w:val="20"/>
        </w:rPr>
        <w:t xml:space="preserve"> can </w:t>
      </w:r>
      <w:r>
        <w:rPr>
          <w:rFonts w:eastAsia="宋体"/>
          <w:sz w:val="20"/>
          <w:szCs w:val="20"/>
        </w:rPr>
        <w:t>only be enabled</w:t>
      </w:r>
      <w:r>
        <w:rPr>
          <w:rFonts w:eastAsia="宋体" w:hint="eastAsia"/>
          <w:sz w:val="20"/>
          <w:szCs w:val="20"/>
        </w:rPr>
        <w:t xml:space="preserve"> for </w:t>
      </w:r>
      <w:r>
        <w:rPr>
          <w:rFonts w:eastAsia="宋体"/>
          <w:sz w:val="20"/>
          <w:szCs w:val="20"/>
        </w:rPr>
        <w:t xml:space="preserve">the UEs that supports </w:t>
      </w:r>
      <w:r>
        <w:rPr>
          <w:rFonts w:eastAsia="宋体" w:hint="eastAsia"/>
          <w:sz w:val="20"/>
          <w:szCs w:val="20"/>
        </w:rPr>
        <w:t xml:space="preserve">the </w:t>
      </w:r>
      <w:r>
        <w:rPr>
          <w:rFonts w:eastAsia="宋体"/>
          <w:sz w:val="20"/>
          <w:szCs w:val="20"/>
        </w:rPr>
        <w:t>ANR report, a UE capability</w:t>
      </w:r>
      <w:r>
        <w:rPr>
          <w:rFonts w:eastAsia="宋体" w:hint="eastAsia"/>
          <w:sz w:val="20"/>
          <w:szCs w:val="20"/>
        </w:rPr>
        <w:t xml:space="preserve"> </w:t>
      </w:r>
      <w:r>
        <w:rPr>
          <w:rFonts w:eastAsia="宋体"/>
          <w:sz w:val="20"/>
          <w:szCs w:val="20"/>
        </w:rPr>
        <w:t xml:space="preserve">would also be needed </w:t>
      </w:r>
      <w:r>
        <w:rPr>
          <w:rFonts w:eastAsia="宋体" w:hint="eastAsia"/>
          <w:sz w:val="20"/>
          <w:szCs w:val="20"/>
        </w:rPr>
        <w:t>for</w:t>
      </w:r>
      <w:r>
        <w:rPr>
          <w:rFonts w:eastAsia="宋体"/>
          <w:sz w:val="20"/>
          <w:szCs w:val="20"/>
        </w:rPr>
        <w:t xml:space="preserve"> eNB to enable</w:t>
      </w:r>
      <w:r>
        <w:rPr>
          <w:rFonts w:eastAsia="宋体" w:hint="eastAsia"/>
          <w:sz w:val="20"/>
          <w:szCs w:val="20"/>
        </w:rPr>
        <w:t xml:space="preserve"> the ANR reporting </w:t>
      </w:r>
      <w:r>
        <w:rPr>
          <w:rFonts w:eastAsia="宋体"/>
          <w:sz w:val="20"/>
          <w:szCs w:val="20"/>
        </w:rPr>
        <w:t xml:space="preserve">by </w:t>
      </w:r>
      <w:r>
        <w:rPr>
          <w:rFonts w:eastAsia="宋体" w:hint="eastAsia"/>
          <w:sz w:val="20"/>
          <w:szCs w:val="20"/>
        </w:rPr>
        <w:t xml:space="preserve">UE specific </w:t>
      </w:r>
      <w:r>
        <w:rPr>
          <w:rFonts w:eastAsia="宋体"/>
          <w:sz w:val="20"/>
          <w:szCs w:val="20"/>
        </w:rPr>
        <w:t xml:space="preserve">signaling. </w:t>
      </w:r>
    </w:p>
    <w:p w14:paraId="4577F8B6" w14:textId="7D64FEF8" w:rsidR="00AF21E0" w:rsidRPr="00AF21E0" w:rsidRDefault="00AF21E0" w:rsidP="00AF21E0">
      <w:pPr>
        <w:rPr>
          <w:rFonts w:eastAsiaTheme="minorEastAsia"/>
        </w:rPr>
      </w:pPr>
      <w:r>
        <w:rPr>
          <w:rFonts w:eastAsia="宋体"/>
          <w:b/>
          <w:bCs/>
          <w:sz w:val="20"/>
          <w:szCs w:val="20"/>
        </w:rPr>
        <w:t xml:space="preserve">Proposal </w:t>
      </w:r>
      <w:r>
        <w:rPr>
          <w:rFonts w:eastAsia="宋体" w:hint="eastAsia"/>
          <w:b/>
          <w:bCs/>
          <w:sz w:val="20"/>
          <w:szCs w:val="20"/>
        </w:rPr>
        <w:t>3</w:t>
      </w:r>
      <w:r>
        <w:rPr>
          <w:rFonts w:eastAsia="宋体"/>
          <w:b/>
          <w:bCs/>
          <w:sz w:val="20"/>
          <w:szCs w:val="20"/>
        </w:rPr>
        <w:t xml:space="preserve">: A UE capability about supporting ANR report </w:t>
      </w:r>
      <w:r>
        <w:rPr>
          <w:rFonts w:eastAsia="宋体" w:hint="eastAsia"/>
          <w:b/>
          <w:bCs/>
          <w:sz w:val="20"/>
          <w:szCs w:val="20"/>
        </w:rPr>
        <w:t>is</w:t>
      </w:r>
      <w:r>
        <w:rPr>
          <w:rFonts w:eastAsia="宋体"/>
          <w:b/>
          <w:bCs/>
          <w:sz w:val="20"/>
          <w:szCs w:val="20"/>
        </w:rPr>
        <w:t xml:space="preserve"> needed.</w:t>
      </w:r>
    </w:p>
    <w:p w14:paraId="71332981" w14:textId="315EE5E6" w:rsidR="00165571" w:rsidRPr="00D773E1" w:rsidRDefault="00165571" w:rsidP="00491188">
      <w:pPr>
        <w:pStyle w:val="2"/>
        <w:tabs>
          <w:tab w:val="clear" w:pos="1179"/>
        </w:tabs>
        <w:spacing w:before="200" w:after="60" w:line="440" w:lineRule="exact"/>
        <w:ind w:left="284" w:hanging="284"/>
        <w:rPr>
          <w:lang w:val="en-US"/>
        </w:rPr>
      </w:pPr>
      <w:r w:rsidRPr="00D773E1">
        <w:rPr>
          <w:lang w:val="en-US"/>
        </w:rPr>
        <w:t>ANR report</w:t>
      </w:r>
      <w:r w:rsidR="00D773E1" w:rsidRPr="00D773E1">
        <w:rPr>
          <w:lang w:val="en-US"/>
        </w:rPr>
        <w:t xml:space="preserve"> </w:t>
      </w:r>
      <w:r w:rsidR="00276314">
        <w:rPr>
          <w:lang w:val="en-US"/>
        </w:rPr>
        <w:t>procedure</w:t>
      </w:r>
    </w:p>
    <w:p w14:paraId="5AAD7A4D" w14:textId="77777777" w:rsidR="00AF21E0" w:rsidRDefault="00D773E1">
      <w:pPr>
        <w:spacing w:beforeLines="60" w:before="144" w:after="100" w:line="260" w:lineRule="exact"/>
        <w:rPr>
          <w:rFonts w:eastAsia="宋体"/>
          <w:bCs/>
          <w:iCs/>
          <w:sz w:val="20"/>
          <w:szCs w:val="20"/>
        </w:rPr>
      </w:pPr>
      <w:r>
        <w:rPr>
          <w:rFonts w:eastAsia="宋体"/>
          <w:sz w:val="20"/>
          <w:szCs w:val="20"/>
        </w:rPr>
        <w:t xml:space="preserve">In RAN2 #104, it has been agreed </w:t>
      </w:r>
      <w:r>
        <w:rPr>
          <w:rFonts w:eastAsia="Times New Roman"/>
          <w:bCs/>
          <w:sz w:val="20"/>
          <w:szCs w:val="20"/>
          <w:lang w:eastAsia="ja-JP"/>
        </w:rPr>
        <w:t>ANR information can be reported along with EDT</w:t>
      </w:r>
      <w:r>
        <w:rPr>
          <w:rFonts w:eastAsia="宋体"/>
          <w:bCs/>
          <w:sz w:val="20"/>
          <w:szCs w:val="20"/>
        </w:rPr>
        <w:t xml:space="preserve">. </w:t>
      </w:r>
      <w:r>
        <w:rPr>
          <w:rFonts w:eastAsia="宋体"/>
          <w:sz w:val="20"/>
          <w:szCs w:val="20"/>
        </w:rPr>
        <w:t>In RAN2 #10</w:t>
      </w:r>
      <w:r>
        <w:rPr>
          <w:rFonts w:eastAsia="宋体" w:hint="eastAsia"/>
          <w:sz w:val="20"/>
          <w:szCs w:val="20"/>
        </w:rPr>
        <w:t>5</w:t>
      </w:r>
      <w:r>
        <w:rPr>
          <w:rFonts w:eastAsia="宋体"/>
          <w:sz w:val="20"/>
          <w:szCs w:val="20"/>
        </w:rPr>
        <w:t xml:space="preserve">, it’s further agreed </w:t>
      </w:r>
      <w:r>
        <w:rPr>
          <w:bCs/>
          <w:sz w:val="20"/>
          <w:szCs w:val="20"/>
        </w:rPr>
        <w:t>ANR measurement reporting using the UE Information Request / Response framework is supported</w:t>
      </w:r>
      <w:r>
        <w:rPr>
          <w:bCs/>
          <w:i/>
          <w:iCs/>
          <w:sz w:val="20"/>
          <w:szCs w:val="20"/>
        </w:rPr>
        <w:t>.</w:t>
      </w:r>
      <w:r>
        <w:rPr>
          <w:rFonts w:eastAsia="宋体" w:hint="eastAsia"/>
          <w:bCs/>
          <w:i/>
          <w:iCs/>
          <w:sz w:val="20"/>
          <w:szCs w:val="20"/>
        </w:rPr>
        <w:t xml:space="preserve"> </w:t>
      </w:r>
      <w:r w:rsidR="003C44F2" w:rsidRPr="003C44F2">
        <w:rPr>
          <w:rFonts w:eastAsia="宋体"/>
          <w:bCs/>
          <w:iCs/>
          <w:sz w:val="20"/>
          <w:szCs w:val="20"/>
        </w:rPr>
        <w:t>T</w:t>
      </w:r>
      <w:r w:rsidRPr="003C44F2">
        <w:rPr>
          <w:rFonts w:eastAsia="宋体"/>
          <w:bCs/>
          <w:iCs/>
          <w:sz w:val="20"/>
          <w:szCs w:val="20"/>
        </w:rPr>
        <w:t>h</w:t>
      </w:r>
      <w:r w:rsidRPr="00D773E1">
        <w:rPr>
          <w:rFonts w:eastAsia="宋体"/>
          <w:bCs/>
          <w:iCs/>
          <w:sz w:val="20"/>
          <w:szCs w:val="20"/>
        </w:rPr>
        <w:t>ese two procedure are enough for ANR report</w:t>
      </w:r>
      <w:r w:rsidR="008B4A5C">
        <w:rPr>
          <w:rFonts w:eastAsia="宋体"/>
          <w:bCs/>
          <w:iCs/>
          <w:sz w:val="20"/>
          <w:szCs w:val="20"/>
        </w:rPr>
        <w:t xml:space="preserve">, for </w:t>
      </w:r>
      <w:r w:rsidR="00AF21E0">
        <w:rPr>
          <w:rFonts w:eastAsia="宋体"/>
          <w:bCs/>
          <w:iCs/>
          <w:sz w:val="20"/>
          <w:szCs w:val="20"/>
        </w:rPr>
        <w:t xml:space="preserve">both </w:t>
      </w:r>
      <w:r w:rsidR="008B4A5C">
        <w:rPr>
          <w:rFonts w:eastAsia="宋体"/>
          <w:bCs/>
          <w:iCs/>
          <w:sz w:val="20"/>
          <w:szCs w:val="20"/>
        </w:rPr>
        <w:t>EDT and non-EDT cases</w:t>
      </w:r>
      <w:r w:rsidRPr="00D773E1">
        <w:rPr>
          <w:rFonts w:eastAsia="宋体"/>
          <w:bCs/>
          <w:iCs/>
          <w:sz w:val="20"/>
          <w:szCs w:val="20"/>
        </w:rPr>
        <w:t xml:space="preserve">. </w:t>
      </w:r>
    </w:p>
    <w:p w14:paraId="73B214C1" w14:textId="4D78636F" w:rsidR="00A61D4C" w:rsidRDefault="00D773E1">
      <w:pPr>
        <w:spacing w:beforeLines="60" w:before="144" w:after="100" w:line="260" w:lineRule="exact"/>
        <w:rPr>
          <w:rFonts w:eastAsia="宋体"/>
          <w:sz w:val="20"/>
          <w:szCs w:val="20"/>
        </w:rPr>
      </w:pPr>
      <w:r w:rsidRPr="00D773E1">
        <w:rPr>
          <w:rFonts w:eastAsia="宋体"/>
          <w:bCs/>
          <w:iCs/>
          <w:sz w:val="20"/>
          <w:szCs w:val="20"/>
        </w:rPr>
        <w:lastRenderedPageBreak/>
        <w:t xml:space="preserve">Moreover, </w:t>
      </w:r>
      <w:r w:rsidR="00AF21E0">
        <w:rPr>
          <w:rFonts w:eastAsia="宋体"/>
          <w:bCs/>
          <w:iCs/>
          <w:sz w:val="20"/>
          <w:szCs w:val="20"/>
        </w:rPr>
        <w:t xml:space="preserve">some details haven’t been decided </w:t>
      </w:r>
      <w:r w:rsidRPr="00D773E1">
        <w:rPr>
          <w:rFonts w:eastAsia="宋体"/>
          <w:bCs/>
          <w:iCs/>
          <w:sz w:val="20"/>
          <w:szCs w:val="20"/>
        </w:rPr>
        <w:t>for</w:t>
      </w:r>
      <w:r w:rsidRPr="00D773E1">
        <w:rPr>
          <w:rFonts w:eastAsia="Times New Roman"/>
          <w:bCs/>
          <w:sz w:val="20"/>
          <w:szCs w:val="20"/>
          <w:lang w:eastAsia="ja-JP"/>
        </w:rPr>
        <w:t xml:space="preserve"> ANR information reported along with EDT</w:t>
      </w:r>
      <w:r w:rsidR="00AF21E0">
        <w:rPr>
          <w:rFonts w:eastAsia="Times New Roman"/>
          <w:bCs/>
          <w:sz w:val="20"/>
          <w:szCs w:val="20"/>
          <w:lang w:eastAsia="ja-JP"/>
        </w:rPr>
        <w:t>. As</w:t>
      </w:r>
      <w:r>
        <w:rPr>
          <w:rFonts w:eastAsia="Times New Roman"/>
          <w:bCs/>
          <w:sz w:val="20"/>
          <w:szCs w:val="20"/>
          <w:lang w:eastAsia="ja-JP"/>
        </w:rPr>
        <w:t xml:space="preserve"> </w:t>
      </w:r>
      <w:r>
        <w:rPr>
          <w:rFonts w:eastAsia="宋体"/>
          <w:sz w:val="20"/>
          <w:szCs w:val="20"/>
        </w:rPr>
        <w:t xml:space="preserve">ANR information would not be large, we think in more EDT cases, EDT Msg3 may be enough to directly include this ANR information. In other EDT cases that user data will fully occupy the Msg3, it can be considered that an </w:t>
      </w:r>
      <w:r>
        <w:rPr>
          <w:rFonts w:eastAsia="宋体"/>
          <w:i/>
          <w:iCs/>
          <w:sz w:val="20"/>
          <w:szCs w:val="20"/>
        </w:rPr>
        <w:t xml:space="preserve">anr-InfoAvailable </w:t>
      </w:r>
      <w:r>
        <w:rPr>
          <w:rFonts w:eastAsia="宋体"/>
          <w:sz w:val="20"/>
          <w:szCs w:val="20"/>
        </w:rPr>
        <w:t>kind indication is carried in EDT Msg3 to trigger eNB to fallback to legacy procedure so that the ANR information can be reported in RRC_CONNECTED state with UE Information Request /Response framework.</w:t>
      </w:r>
    </w:p>
    <w:p w14:paraId="11D317E4" w14:textId="79A87C47" w:rsidR="00A61D4C" w:rsidRDefault="00D773E1">
      <w:pPr>
        <w:spacing w:beforeLines="60" w:before="144" w:after="100" w:line="260" w:lineRule="exact"/>
        <w:rPr>
          <w:rFonts w:eastAsia="宋体"/>
          <w:b/>
          <w:bCs/>
          <w:sz w:val="20"/>
          <w:szCs w:val="20"/>
        </w:rPr>
      </w:pPr>
      <w:r>
        <w:rPr>
          <w:rFonts w:hint="eastAsia"/>
          <w:b/>
          <w:sz w:val="20"/>
          <w:szCs w:val="20"/>
        </w:rPr>
        <w:t xml:space="preserve">Proposal </w:t>
      </w:r>
      <w:r w:rsidR="001846FD">
        <w:rPr>
          <w:b/>
          <w:sz w:val="20"/>
          <w:szCs w:val="20"/>
        </w:rPr>
        <w:t>4</w:t>
      </w:r>
      <w:r>
        <w:rPr>
          <w:rFonts w:hint="eastAsia"/>
          <w:b/>
          <w:sz w:val="20"/>
          <w:szCs w:val="20"/>
        </w:rPr>
        <w:t xml:space="preserve">: </w:t>
      </w:r>
      <w:r>
        <w:rPr>
          <w:rFonts w:eastAsia="宋体" w:hint="eastAsia"/>
          <w:b/>
          <w:bCs/>
          <w:sz w:val="20"/>
          <w:szCs w:val="20"/>
        </w:rPr>
        <w:t xml:space="preserve">The </w:t>
      </w:r>
      <w:r>
        <w:rPr>
          <w:b/>
          <w:sz w:val="20"/>
          <w:szCs w:val="20"/>
        </w:rPr>
        <w:t>ANR report</w:t>
      </w:r>
      <w:r>
        <w:rPr>
          <w:rFonts w:hint="eastAsia"/>
          <w:b/>
          <w:sz w:val="20"/>
          <w:szCs w:val="20"/>
        </w:rPr>
        <w:t xml:space="preserve"> </w:t>
      </w:r>
      <w:r>
        <w:rPr>
          <w:b/>
          <w:sz w:val="20"/>
          <w:szCs w:val="20"/>
        </w:rPr>
        <w:t>can be carried</w:t>
      </w:r>
      <w:r>
        <w:rPr>
          <w:rFonts w:hint="eastAsia"/>
          <w:b/>
          <w:sz w:val="20"/>
          <w:szCs w:val="20"/>
        </w:rPr>
        <w:t xml:space="preserve"> in</w:t>
      </w:r>
      <w:r>
        <w:rPr>
          <w:rFonts w:eastAsia="宋体" w:hint="eastAsia"/>
          <w:b/>
          <w:sz w:val="20"/>
          <w:szCs w:val="20"/>
        </w:rPr>
        <w:t xml:space="preserve"> </w:t>
      </w:r>
      <w:r>
        <w:rPr>
          <w:rFonts w:eastAsia="宋体" w:hint="eastAsia"/>
          <w:b/>
          <w:bCs/>
          <w:sz w:val="20"/>
          <w:szCs w:val="20"/>
        </w:rPr>
        <w:t>EDT Msg3</w:t>
      </w:r>
      <w:r>
        <w:rPr>
          <w:rFonts w:eastAsia="宋体"/>
          <w:b/>
          <w:bCs/>
          <w:sz w:val="20"/>
          <w:szCs w:val="20"/>
        </w:rPr>
        <w:t xml:space="preserve"> </w:t>
      </w:r>
      <w:r>
        <w:rPr>
          <w:rFonts w:eastAsia="宋体" w:hint="eastAsia"/>
          <w:b/>
          <w:bCs/>
          <w:sz w:val="20"/>
          <w:szCs w:val="20"/>
        </w:rPr>
        <w:t xml:space="preserve">(e.g. </w:t>
      </w:r>
      <w:r>
        <w:rPr>
          <w:rFonts w:eastAsia="宋体" w:hint="eastAsia"/>
          <w:b/>
          <w:bCs/>
          <w:i/>
          <w:iCs/>
          <w:sz w:val="20"/>
          <w:szCs w:val="20"/>
        </w:rPr>
        <w:t>RRCEarlyDataRequest, RRCConnection</w:t>
      </w:r>
      <w:r>
        <w:rPr>
          <w:rFonts w:eastAsia="宋体"/>
          <w:b/>
          <w:bCs/>
          <w:i/>
          <w:iCs/>
          <w:sz w:val="20"/>
          <w:szCs w:val="20"/>
        </w:rPr>
        <w:t>Resume</w:t>
      </w:r>
      <w:r>
        <w:rPr>
          <w:rFonts w:eastAsia="宋体" w:hint="eastAsia"/>
          <w:b/>
          <w:bCs/>
          <w:i/>
          <w:iCs/>
          <w:sz w:val="20"/>
          <w:szCs w:val="20"/>
        </w:rPr>
        <w:t>Rque</w:t>
      </w:r>
      <w:r>
        <w:rPr>
          <w:rFonts w:eastAsia="宋体" w:hint="eastAsia"/>
          <w:b/>
          <w:bCs/>
          <w:sz w:val="20"/>
          <w:szCs w:val="20"/>
        </w:rPr>
        <w:t>st) if</w:t>
      </w:r>
      <w:r>
        <w:rPr>
          <w:rFonts w:eastAsia="宋体"/>
          <w:b/>
          <w:bCs/>
          <w:sz w:val="20"/>
          <w:szCs w:val="20"/>
        </w:rPr>
        <w:t xml:space="preserve"> the </w:t>
      </w:r>
      <w:r>
        <w:rPr>
          <w:rFonts w:eastAsia="宋体" w:hint="eastAsia"/>
          <w:b/>
          <w:bCs/>
          <w:sz w:val="20"/>
          <w:szCs w:val="20"/>
        </w:rPr>
        <w:t>EDT Msg 3</w:t>
      </w:r>
      <w:r>
        <w:rPr>
          <w:rFonts w:eastAsia="宋体"/>
          <w:b/>
          <w:bCs/>
          <w:sz w:val="20"/>
          <w:szCs w:val="20"/>
        </w:rPr>
        <w:t xml:space="preserve"> can accommodate it</w:t>
      </w:r>
      <w:r>
        <w:rPr>
          <w:b/>
          <w:sz w:val="20"/>
          <w:szCs w:val="20"/>
        </w:rPr>
        <w:t xml:space="preserve">. Otherwise, an </w:t>
      </w:r>
      <w:r>
        <w:rPr>
          <w:rFonts w:eastAsia="宋体"/>
          <w:b/>
          <w:bCs/>
          <w:i/>
          <w:iCs/>
          <w:sz w:val="20"/>
          <w:szCs w:val="20"/>
        </w:rPr>
        <w:t>anr</w:t>
      </w:r>
      <w:r>
        <w:rPr>
          <w:b/>
          <w:i/>
          <w:sz w:val="20"/>
          <w:szCs w:val="20"/>
        </w:rPr>
        <w:t>-InfoAvailable</w:t>
      </w:r>
      <w:r>
        <w:rPr>
          <w:b/>
          <w:sz w:val="20"/>
          <w:szCs w:val="20"/>
        </w:rPr>
        <w:t xml:space="preserve"> kind indication can be carried</w:t>
      </w:r>
      <w:r>
        <w:rPr>
          <w:rFonts w:hint="eastAsia"/>
          <w:b/>
          <w:sz w:val="20"/>
          <w:szCs w:val="20"/>
        </w:rPr>
        <w:t xml:space="preserve"> in</w:t>
      </w:r>
      <w:r>
        <w:rPr>
          <w:rFonts w:eastAsia="宋体" w:hint="eastAsia"/>
          <w:b/>
          <w:sz w:val="20"/>
          <w:szCs w:val="20"/>
        </w:rPr>
        <w:t xml:space="preserve"> </w:t>
      </w:r>
      <w:r>
        <w:rPr>
          <w:rFonts w:eastAsia="宋体" w:hint="eastAsia"/>
          <w:b/>
          <w:bCs/>
          <w:sz w:val="20"/>
          <w:szCs w:val="20"/>
        </w:rPr>
        <w:t>EDT Msg3 to trigger eNB to fallback the EDT procedure to RRC_CONNECTED state</w:t>
      </w:r>
      <w:r>
        <w:rPr>
          <w:rFonts w:eastAsia="宋体"/>
          <w:b/>
          <w:bCs/>
          <w:sz w:val="20"/>
          <w:szCs w:val="20"/>
        </w:rPr>
        <w:t>.</w:t>
      </w:r>
    </w:p>
    <w:p w14:paraId="7751BBD9" w14:textId="6500E981" w:rsidR="0040503A" w:rsidRPr="00BA109E" w:rsidRDefault="0040503A">
      <w:pPr>
        <w:spacing w:beforeLines="60" w:before="144" w:after="100" w:line="260" w:lineRule="exact"/>
        <w:rPr>
          <w:rFonts w:eastAsia="宋体"/>
          <w:sz w:val="20"/>
          <w:szCs w:val="20"/>
        </w:rPr>
      </w:pPr>
    </w:p>
    <w:p w14:paraId="3E9FD9DD" w14:textId="77777777" w:rsidR="00A61D4C" w:rsidRDefault="00D773E1">
      <w:pPr>
        <w:pStyle w:val="1"/>
        <w:spacing w:before="120" w:after="120" w:line="360" w:lineRule="auto"/>
        <w:ind w:left="431" w:hanging="431"/>
        <w:rPr>
          <w:lang w:val="en-US"/>
        </w:rPr>
      </w:pPr>
      <w:r>
        <w:rPr>
          <w:lang w:val="en-US"/>
        </w:rPr>
        <w:t>Conclusions</w:t>
      </w:r>
    </w:p>
    <w:p w14:paraId="1575C662" w14:textId="77777777" w:rsidR="00A61D4C" w:rsidRDefault="00D773E1">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14:paraId="6EA2461E" w14:textId="77777777" w:rsidR="00623D2C" w:rsidRDefault="00623D2C" w:rsidP="00623D2C">
      <w:pPr>
        <w:rPr>
          <w:rFonts w:eastAsia="宋体"/>
          <w:sz w:val="20"/>
          <w:szCs w:val="20"/>
        </w:rPr>
      </w:pPr>
      <w:bookmarkStart w:id="7" w:name="OLE_LINK10"/>
      <w:bookmarkStart w:id="8" w:name="OLE_LINK11"/>
      <w:bookmarkEnd w:id="6"/>
      <w:r>
        <w:rPr>
          <w:rFonts w:eastAsia="宋体"/>
          <w:b/>
          <w:bCs/>
          <w:sz w:val="20"/>
          <w:szCs w:val="20"/>
        </w:rPr>
        <w:t>Observation 1:</w:t>
      </w:r>
      <w:r>
        <w:rPr>
          <w:rFonts w:eastAsia="宋体" w:hint="eastAsia"/>
          <w:b/>
          <w:bCs/>
          <w:sz w:val="20"/>
          <w:szCs w:val="20"/>
        </w:rPr>
        <w:t xml:space="preserve"> </w:t>
      </w:r>
      <w:r>
        <w:rPr>
          <w:rFonts w:eastAsia="宋体"/>
          <w:b/>
          <w:bCs/>
          <w:sz w:val="20"/>
          <w:szCs w:val="20"/>
        </w:rPr>
        <w:t>With single set of measurements only, t</w:t>
      </w:r>
      <w:r>
        <w:rPr>
          <w:rFonts w:eastAsia="宋体" w:hint="eastAsia"/>
          <w:b/>
          <w:bCs/>
          <w:sz w:val="20"/>
          <w:szCs w:val="20"/>
        </w:rPr>
        <w:t>he</w:t>
      </w:r>
      <w:r>
        <w:rPr>
          <w:rFonts w:eastAsia="宋体"/>
          <w:b/>
          <w:bCs/>
          <w:sz w:val="20"/>
          <w:szCs w:val="20"/>
        </w:rPr>
        <w:t xml:space="preserve"> serving cell measurement in ANR report in </w:t>
      </w:r>
      <w:r w:rsidRPr="00586EFB">
        <w:rPr>
          <w:b/>
          <w:bCs/>
          <w:i/>
          <w:sz w:val="20"/>
          <w:szCs w:val="20"/>
        </w:rPr>
        <w:t>UE Information Response</w:t>
      </w:r>
      <w:r w:rsidRPr="00586EFB">
        <w:rPr>
          <w:rFonts w:eastAsia="宋体"/>
          <w:b/>
          <w:bCs/>
          <w:i/>
          <w:sz w:val="20"/>
          <w:szCs w:val="20"/>
        </w:rPr>
        <w:t xml:space="preserve"> </w:t>
      </w:r>
      <w:r>
        <w:rPr>
          <w:rFonts w:eastAsia="宋体"/>
          <w:b/>
          <w:bCs/>
          <w:sz w:val="20"/>
          <w:szCs w:val="20"/>
        </w:rPr>
        <w:t xml:space="preserve">message would not provide additional valid information than that in </w:t>
      </w:r>
      <w:r>
        <w:rPr>
          <w:rFonts w:eastAsia="宋体"/>
          <w:b/>
          <w:bCs/>
          <w:i/>
          <w:iCs/>
          <w:sz w:val="20"/>
          <w:szCs w:val="20"/>
        </w:rPr>
        <w:t xml:space="preserve">measResultServCell </w:t>
      </w:r>
      <w:r>
        <w:rPr>
          <w:rFonts w:eastAsia="宋体"/>
          <w:b/>
          <w:bCs/>
          <w:sz w:val="20"/>
          <w:szCs w:val="20"/>
        </w:rPr>
        <w:t>report in Msg5.</w:t>
      </w:r>
    </w:p>
    <w:p w14:paraId="2DAF34F0" w14:textId="77777777" w:rsidR="00623D2C" w:rsidRPr="005D5B12" w:rsidRDefault="00623D2C" w:rsidP="00623D2C">
      <w:pPr>
        <w:rPr>
          <w:rFonts w:eastAsia="宋体"/>
          <w:b/>
          <w:sz w:val="20"/>
          <w:szCs w:val="20"/>
        </w:rPr>
      </w:pPr>
      <w:r w:rsidRPr="005D5B12">
        <w:rPr>
          <w:rFonts w:eastAsia="宋体"/>
          <w:b/>
          <w:bCs/>
          <w:sz w:val="20"/>
          <w:szCs w:val="20"/>
        </w:rPr>
        <w:t>Observation 2:</w:t>
      </w:r>
      <w:r w:rsidRPr="005D5B12">
        <w:rPr>
          <w:rFonts w:eastAsia="宋体" w:hint="eastAsia"/>
          <w:b/>
          <w:bCs/>
          <w:sz w:val="20"/>
          <w:szCs w:val="20"/>
        </w:rPr>
        <w:t xml:space="preserve"> </w:t>
      </w:r>
      <w:r w:rsidRPr="005D5B12">
        <w:rPr>
          <w:rFonts w:eastAsia="宋体"/>
          <w:b/>
          <w:bCs/>
          <w:sz w:val="20"/>
          <w:szCs w:val="20"/>
        </w:rPr>
        <w:t>With single set of measurements only, to include other measured cells in ANR report</w:t>
      </w:r>
      <w:r w:rsidRPr="005D5B12">
        <w:rPr>
          <w:rFonts w:eastAsia="宋体"/>
          <w:b/>
          <w:sz w:val="20"/>
          <w:szCs w:val="20"/>
        </w:rPr>
        <w:t xml:space="preserve"> would not only require the additional measurement configuration, but also require</w:t>
      </w:r>
      <w:r w:rsidRPr="005D5B12">
        <w:rPr>
          <w:rFonts w:eastAsia="宋体" w:hint="eastAsia"/>
          <w:b/>
          <w:sz w:val="20"/>
          <w:szCs w:val="20"/>
        </w:rPr>
        <w:t xml:space="preserve"> additional SI </w:t>
      </w:r>
      <w:r w:rsidRPr="005D5B12">
        <w:rPr>
          <w:rFonts w:eastAsia="宋体"/>
          <w:b/>
          <w:sz w:val="20"/>
          <w:szCs w:val="20"/>
        </w:rPr>
        <w:t>acquiring</w:t>
      </w:r>
      <w:r w:rsidRPr="005D5B12">
        <w:rPr>
          <w:rFonts w:eastAsia="宋体" w:hint="eastAsia"/>
          <w:b/>
          <w:sz w:val="20"/>
          <w:szCs w:val="20"/>
        </w:rPr>
        <w:t xml:space="preserve"> </w:t>
      </w:r>
      <w:r w:rsidRPr="005D5B12">
        <w:rPr>
          <w:rFonts w:eastAsia="宋体"/>
          <w:b/>
          <w:sz w:val="20"/>
          <w:szCs w:val="20"/>
        </w:rPr>
        <w:t>for the UE to get CGI information</w:t>
      </w:r>
      <w:r w:rsidRPr="005D5B12">
        <w:rPr>
          <w:rFonts w:eastAsia="宋体" w:hint="eastAsia"/>
          <w:b/>
          <w:sz w:val="20"/>
          <w:szCs w:val="20"/>
        </w:rPr>
        <w:t xml:space="preserve"> </w:t>
      </w:r>
      <w:r w:rsidRPr="005D5B12">
        <w:rPr>
          <w:rFonts w:eastAsia="宋体"/>
          <w:b/>
          <w:sz w:val="20"/>
          <w:szCs w:val="20"/>
        </w:rPr>
        <w:t xml:space="preserve">for the </w:t>
      </w:r>
      <w:r w:rsidRPr="005D5B12">
        <w:rPr>
          <w:rFonts w:eastAsia="宋体" w:hint="eastAsia"/>
          <w:b/>
          <w:sz w:val="20"/>
          <w:szCs w:val="20"/>
        </w:rPr>
        <w:t>measured cells</w:t>
      </w:r>
      <w:r w:rsidRPr="005D5B12">
        <w:rPr>
          <w:rFonts w:eastAsia="宋体"/>
          <w:b/>
          <w:sz w:val="20"/>
          <w:szCs w:val="20"/>
        </w:rPr>
        <w:t xml:space="preserve"> other than the camping cell</w:t>
      </w:r>
      <w:r w:rsidRPr="005D5B12">
        <w:rPr>
          <w:rFonts w:eastAsia="宋体"/>
          <w:b/>
          <w:bCs/>
          <w:sz w:val="20"/>
          <w:szCs w:val="20"/>
        </w:rPr>
        <w:t>.</w:t>
      </w:r>
      <w:r w:rsidRPr="005D5B12">
        <w:rPr>
          <w:rFonts w:eastAsia="宋体"/>
          <w:b/>
          <w:sz w:val="20"/>
          <w:szCs w:val="20"/>
        </w:rPr>
        <w:t xml:space="preserve"> A</w:t>
      </w:r>
      <w:r w:rsidRPr="005D5B12">
        <w:rPr>
          <w:rFonts w:eastAsia="宋体" w:hint="eastAsia"/>
          <w:b/>
          <w:sz w:val="20"/>
          <w:szCs w:val="20"/>
        </w:rPr>
        <w:t xml:space="preserve">dditional SI </w:t>
      </w:r>
      <w:r w:rsidRPr="005D5B12">
        <w:rPr>
          <w:rFonts w:eastAsia="宋体"/>
          <w:b/>
          <w:sz w:val="20"/>
          <w:szCs w:val="20"/>
        </w:rPr>
        <w:t xml:space="preserve">acquiring </w:t>
      </w:r>
      <w:r w:rsidRPr="005D5B12">
        <w:rPr>
          <w:rFonts w:eastAsia="宋体" w:hint="eastAsia"/>
          <w:b/>
          <w:sz w:val="20"/>
          <w:szCs w:val="20"/>
        </w:rPr>
        <w:t>would</w:t>
      </w:r>
      <w:r w:rsidRPr="005D5B12">
        <w:rPr>
          <w:rFonts w:eastAsia="宋体"/>
          <w:b/>
          <w:sz w:val="20"/>
          <w:szCs w:val="20"/>
        </w:rPr>
        <w:t xml:space="preserve"> </w:t>
      </w:r>
      <w:r w:rsidRPr="005D5B12">
        <w:rPr>
          <w:rFonts w:eastAsia="宋体" w:hint="eastAsia"/>
          <w:b/>
          <w:sz w:val="20"/>
          <w:szCs w:val="20"/>
        </w:rPr>
        <w:t>cause</w:t>
      </w:r>
      <w:r w:rsidRPr="005D5B12">
        <w:rPr>
          <w:rFonts w:eastAsia="宋体"/>
          <w:b/>
          <w:sz w:val="20"/>
          <w:szCs w:val="20"/>
        </w:rPr>
        <w:t xml:space="preserve"> </w:t>
      </w:r>
      <w:r w:rsidRPr="005D5B12">
        <w:rPr>
          <w:rFonts w:eastAsia="宋体" w:hint="eastAsia"/>
          <w:b/>
          <w:sz w:val="20"/>
          <w:szCs w:val="20"/>
        </w:rPr>
        <w:t>more</w:t>
      </w:r>
      <w:r w:rsidRPr="005D5B12">
        <w:rPr>
          <w:rFonts w:eastAsia="宋体"/>
          <w:b/>
          <w:sz w:val="20"/>
          <w:szCs w:val="20"/>
        </w:rPr>
        <w:t xml:space="preserve"> </w:t>
      </w:r>
      <w:r w:rsidRPr="005D5B12">
        <w:rPr>
          <w:rFonts w:eastAsia="宋体" w:hint="eastAsia"/>
          <w:b/>
          <w:sz w:val="20"/>
          <w:szCs w:val="20"/>
        </w:rPr>
        <w:t>UE</w:t>
      </w:r>
      <w:r w:rsidRPr="005D5B12">
        <w:rPr>
          <w:rFonts w:eastAsia="宋体"/>
          <w:b/>
          <w:sz w:val="20"/>
          <w:szCs w:val="20"/>
        </w:rPr>
        <w:t xml:space="preserve"> </w:t>
      </w:r>
      <w:r w:rsidRPr="005D5B12">
        <w:rPr>
          <w:rFonts w:eastAsia="宋体" w:hint="eastAsia"/>
          <w:b/>
          <w:sz w:val="20"/>
          <w:szCs w:val="20"/>
        </w:rPr>
        <w:t>power</w:t>
      </w:r>
      <w:r w:rsidRPr="005D5B12">
        <w:rPr>
          <w:rFonts w:eastAsia="宋体"/>
          <w:b/>
          <w:sz w:val="20"/>
          <w:szCs w:val="20"/>
        </w:rPr>
        <w:t xml:space="preserve"> </w:t>
      </w:r>
      <w:r w:rsidRPr="005D5B12">
        <w:rPr>
          <w:rFonts w:eastAsia="宋体" w:hint="eastAsia"/>
          <w:b/>
          <w:sz w:val="20"/>
          <w:szCs w:val="20"/>
        </w:rPr>
        <w:t>consumption</w:t>
      </w:r>
      <w:r w:rsidRPr="005D5B12">
        <w:rPr>
          <w:rFonts w:eastAsia="宋体"/>
          <w:b/>
          <w:sz w:val="20"/>
          <w:szCs w:val="20"/>
        </w:rPr>
        <w:t xml:space="preserve"> and a</w:t>
      </w:r>
      <w:r w:rsidRPr="005D5B12">
        <w:rPr>
          <w:rFonts w:eastAsia="宋体" w:hint="eastAsia"/>
          <w:b/>
          <w:sz w:val="20"/>
          <w:szCs w:val="20"/>
        </w:rPr>
        <w:t>dditional</w:t>
      </w:r>
      <w:r w:rsidRPr="005D5B12">
        <w:rPr>
          <w:rFonts w:eastAsia="宋体"/>
          <w:b/>
          <w:sz w:val="20"/>
          <w:szCs w:val="20"/>
        </w:rPr>
        <w:t xml:space="preserve"> measurement configuration may cause unnecessary or </w:t>
      </w:r>
      <w:r w:rsidRPr="005D5B12">
        <w:rPr>
          <w:rFonts w:eastAsia="宋体" w:hint="eastAsia"/>
          <w:b/>
          <w:sz w:val="20"/>
          <w:szCs w:val="20"/>
        </w:rPr>
        <w:t>redundant</w:t>
      </w:r>
      <w:r w:rsidRPr="005D5B12">
        <w:rPr>
          <w:rFonts w:eastAsia="宋体"/>
          <w:b/>
          <w:sz w:val="20"/>
          <w:szCs w:val="20"/>
        </w:rPr>
        <w:t xml:space="preserve"> measurements.</w:t>
      </w:r>
    </w:p>
    <w:p w14:paraId="3AB30E08" w14:textId="1E9B43B1" w:rsidR="00623D2C" w:rsidRPr="00682CAB" w:rsidRDefault="00623D2C" w:rsidP="00623D2C">
      <w:pPr>
        <w:spacing w:beforeLines="30" w:before="72" w:after="100" w:line="260" w:lineRule="exact"/>
        <w:rPr>
          <w:rFonts w:eastAsia="宋体"/>
          <w:b/>
          <w:sz w:val="20"/>
          <w:szCs w:val="20"/>
        </w:rPr>
      </w:pPr>
      <w:r w:rsidRPr="00682CAB">
        <w:rPr>
          <w:rFonts w:eastAsia="宋体"/>
          <w:b/>
          <w:bCs/>
          <w:sz w:val="20"/>
          <w:szCs w:val="20"/>
        </w:rPr>
        <w:t>Observation 3:</w:t>
      </w:r>
      <w:r w:rsidRPr="00682CAB">
        <w:rPr>
          <w:rFonts w:eastAsia="宋体" w:hint="eastAsia"/>
          <w:b/>
          <w:bCs/>
          <w:sz w:val="20"/>
          <w:szCs w:val="20"/>
        </w:rPr>
        <w:t xml:space="preserve"> </w:t>
      </w:r>
      <w:r w:rsidRPr="00682CAB">
        <w:rPr>
          <w:rFonts w:eastAsia="宋体"/>
          <w:b/>
          <w:sz w:val="20"/>
          <w:szCs w:val="20"/>
          <w:lang w:eastAsia="ja-JP"/>
        </w:rPr>
        <w:t xml:space="preserve">Even </w:t>
      </w:r>
      <w:r w:rsidRPr="00682CAB">
        <w:rPr>
          <w:rFonts w:eastAsia="宋体"/>
          <w:b/>
          <w:sz w:val="20"/>
          <w:szCs w:val="20"/>
        </w:rPr>
        <w:t xml:space="preserve">company </w:t>
      </w:r>
      <w:r>
        <w:rPr>
          <w:rFonts w:eastAsia="宋体"/>
          <w:b/>
          <w:sz w:val="20"/>
          <w:szCs w:val="20"/>
        </w:rPr>
        <w:t>tend to</w:t>
      </w:r>
      <w:r w:rsidRPr="00682CAB">
        <w:rPr>
          <w:rFonts w:eastAsia="宋体"/>
          <w:b/>
          <w:sz w:val="20"/>
          <w:szCs w:val="20"/>
        </w:rPr>
        <w:t xml:space="preserve"> adopt similar ANR measurement scheme for NB-IoT in Idle mode as that for legacy LTE in connected mode (in this connected mode, the network can know </w:t>
      </w:r>
      <w:r>
        <w:rPr>
          <w:rFonts w:eastAsia="宋体"/>
          <w:b/>
          <w:sz w:val="20"/>
          <w:szCs w:val="20"/>
        </w:rPr>
        <w:t xml:space="preserve">much </w:t>
      </w:r>
      <w:r w:rsidRPr="00682CAB">
        <w:rPr>
          <w:rFonts w:eastAsia="宋体"/>
          <w:b/>
          <w:sz w:val="20"/>
          <w:szCs w:val="20"/>
        </w:rPr>
        <w:t xml:space="preserve">information about the UE), the effect may vary greatly. Therefore, </w:t>
      </w:r>
      <w:r w:rsidRPr="00682CAB">
        <w:rPr>
          <w:rFonts w:eastAsia="宋体" w:hint="eastAsia"/>
          <w:b/>
          <w:sz w:val="20"/>
          <w:szCs w:val="20"/>
        </w:rPr>
        <w:t>ANR</w:t>
      </w:r>
      <w:r w:rsidRPr="00682CAB">
        <w:rPr>
          <w:rFonts w:eastAsia="宋体"/>
          <w:b/>
          <w:sz w:val="20"/>
          <w:szCs w:val="20"/>
        </w:rPr>
        <w:t xml:space="preserve"> </w:t>
      </w:r>
      <w:r w:rsidRPr="00682CAB">
        <w:rPr>
          <w:rFonts w:eastAsia="宋体" w:hint="eastAsia"/>
          <w:b/>
          <w:sz w:val="20"/>
          <w:szCs w:val="20"/>
        </w:rPr>
        <w:t>report</w:t>
      </w:r>
      <w:r w:rsidRPr="00682CAB">
        <w:rPr>
          <w:rFonts w:eastAsia="宋体"/>
          <w:b/>
          <w:sz w:val="20"/>
          <w:szCs w:val="20"/>
        </w:rPr>
        <w:t xml:space="preserve"> </w:t>
      </w:r>
      <w:r w:rsidRPr="00682CAB">
        <w:rPr>
          <w:rFonts w:eastAsia="宋体" w:hint="eastAsia"/>
          <w:b/>
          <w:sz w:val="20"/>
          <w:szCs w:val="20"/>
        </w:rPr>
        <w:t>with</w:t>
      </w:r>
      <w:r w:rsidRPr="00682CAB">
        <w:rPr>
          <w:rFonts w:eastAsia="宋体"/>
          <w:b/>
          <w:sz w:val="20"/>
          <w:szCs w:val="20"/>
        </w:rPr>
        <w:t xml:space="preserve"> </w:t>
      </w:r>
      <w:r w:rsidRPr="00682CAB">
        <w:rPr>
          <w:rFonts w:eastAsia="宋体" w:hint="eastAsia"/>
          <w:b/>
          <w:sz w:val="20"/>
          <w:szCs w:val="20"/>
        </w:rPr>
        <w:t>such</w:t>
      </w:r>
      <w:r w:rsidRPr="00682CAB">
        <w:rPr>
          <w:rFonts w:eastAsia="宋体"/>
          <w:b/>
          <w:sz w:val="20"/>
          <w:szCs w:val="20"/>
        </w:rPr>
        <w:t xml:space="preserve"> </w:t>
      </w:r>
      <w:r w:rsidRPr="00682CAB">
        <w:rPr>
          <w:rFonts w:eastAsia="宋体"/>
          <w:b/>
          <w:sz w:val="20"/>
          <w:szCs w:val="20"/>
          <w:lang w:eastAsia="ja-JP"/>
        </w:rPr>
        <w:t xml:space="preserve">immediate measurements </w:t>
      </w:r>
      <w:r w:rsidRPr="00682CAB">
        <w:rPr>
          <w:rFonts w:eastAsia="宋体" w:hint="eastAsia"/>
          <w:b/>
          <w:sz w:val="20"/>
          <w:szCs w:val="20"/>
        </w:rPr>
        <w:t xml:space="preserve">when </w:t>
      </w:r>
      <w:r w:rsidRPr="00682CAB">
        <w:rPr>
          <w:rFonts w:eastAsia="宋体"/>
          <w:b/>
          <w:sz w:val="20"/>
          <w:szCs w:val="20"/>
        </w:rPr>
        <w:t xml:space="preserve">UE </w:t>
      </w:r>
      <w:r w:rsidRPr="00682CAB">
        <w:rPr>
          <w:rFonts w:eastAsia="宋体" w:hint="eastAsia"/>
          <w:b/>
          <w:sz w:val="20"/>
          <w:szCs w:val="20"/>
        </w:rPr>
        <w:t xml:space="preserve">entering </w:t>
      </w:r>
      <w:r w:rsidR="00B64FB6">
        <w:rPr>
          <w:rFonts w:eastAsia="宋体"/>
          <w:b/>
          <w:sz w:val="20"/>
          <w:szCs w:val="20"/>
        </w:rPr>
        <w:t>i</w:t>
      </w:r>
      <w:r w:rsidRPr="00682CAB">
        <w:rPr>
          <w:rFonts w:eastAsia="宋体" w:hint="eastAsia"/>
          <w:b/>
          <w:sz w:val="20"/>
          <w:szCs w:val="20"/>
        </w:rPr>
        <w:t>dle state would</w:t>
      </w:r>
      <w:r w:rsidRPr="00682CAB">
        <w:rPr>
          <w:rFonts w:eastAsia="宋体"/>
          <w:b/>
          <w:sz w:val="20"/>
          <w:szCs w:val="20"/>
        </w:rPr>
        <w:t xml:space="preserve"> </w:t>
      </w:r>
      <w:r w:rsidRPr="00682CAB">
        <w:rPr>
          <w:rFonts w:eastAsia="宋体" w:hint="eastAsia"/>
          <w:b/>
          <w:sz w:val="20"/>
          <w:szCs w:val="20"/>
        </w:rPr>
        <w:t>not</w:t>
      </w:r>
      <w:r w:rsidRPr="00682CAB">
        <w:rPr>
          <w:rFonts w:eastAsia="宋体"/>
          <w:b/>
          <w:sz w:val="20"/>
          <w:szCs w:val="20"/>
        </w:rPr>
        <w:t xml:space="preserve"> </w:t>
      </w:r>
      <w:r w:rsidRPr="00682CAB">
        <w:rPr>
          <w:rFonts w:eastAsia="宋体" w:hint="eastAsia"/>
          <w:b/>
          <w:sz w:val="20"/>
          <w:szCs w:val="20"/>
        </w:rPr>
        <w:t>completely</w:t>
      </w:r>
      <w:r w:rsidRPr="00682CAB">
        <w:rPr>
          <w:rFonts w:eastAsia="宋体"/>
          <w:b/>
          <w:sz w:val="20"/>
          <w:szCs w:val="20"/>
        </w:rPr>
        <w:t xml:space="preserve"> </w:t>
      </w:r>
      <w:r w:rsidRPr="00682CAB">
        <w:rPr>
          <w:rFonts w:eastAsia="宋体" w:hint="eastAsia"/>
          <w:b/>
          <w:sz w:val="20"/>
          <w:szCs w:val="20"/>
        </w:rPr>
        <w:t>meet</w:t>
      </w:r>
      <w:r w:rsidRPr="00682CAB">
        <w:rPr>
          <w:rFonts w:eastAsia="宋体"/>
          <w:b/>
          <w:sz w:val="20"/>
          <w:szCs w:val="20"/>
        </w:rPr>
        <w:t xml:space="preserve"> </w:t>
      </w:r>
      <w:r w:rsidRPr="00682CAB">
        <w:rPr>
          <w:rFonts w:eastAsia="宋体" w:hint="eastAsia"/>
          <w:b/>
          <w:sz w:val="20"/>
          <w:szCs w:val="20"/>
        </w:rPr>
        <w:t>the</w:t>
      </w:r>
      <w:r w:rsidRPr="00682CAB">
        <w:rPr>
          <w:rFonts w:eastAsia="宋体"/>
          <w:b/>
          <w:sz w:val="20"/>
          <w:szCs w:val="20"/>
        </w:rPr>
        <w:t xml:space="preserve"> network</w:t>
      </w:r>
      <w:r w:rsidRPr="00682CAB">
        <w:rPr>
          <w:rFonts w:eastAsia="宋体" w:hint="eastAsia"/>
          <w:b/>
          <w:sz w:val="20"/>
          <w:szCs w:val="20"/>
        </w:rPr>
        <w:t xml:space="preserve"> optimization</w:t>
      </w:r>
      <w:r w:rsidRPr="00682CAB">
        <w:rPr>
          <w:rFonts w:eastAsia="宋体"/>
          <w:b/>
          <w:sz w:val="20"/>
          <w:szCs w:val="20"/>
        </w:rPr>
        <w:t xml:space="preserve"> </w:t>
      </w:r>
      <w:r w:rsidRPr="00682CAB">
        <w:rPr>
          <w:rFonts w:eastAsia="宋体" w:hint="eastAsia"/>
          <w:b/>
          <w:sz w:val="20"/>
          <w:szCs w:val="20"/>
        </w:rPr>
        <w:t>purpose</w:t>
      </w:r>
      <w:r>
        <w:rPr>
          <w:rFonts w:eastAsia="宋体"/>
          <w:b/>
          <w:sz w:val="20"/>
          <w:szCs w:val="20"/>
        </w:rPr>
        <w:t>s</w:t>
      </w:r>
      <w:r w:rsidRPr="00682CAB">
        <w:rPr>
          <w:rFonts w:eastAsia="宋体"/>
          <w:b/>
          <w:sz w:val="20"/>
          <w:szCs w:val="20"/>
        </w:rPr>
        <w:t>.</w:t>
      </w:r>
    </w:p>
    <w:p w14:paraId="6268CCF4" w14:textId="77777777" w:rsidR="00623D2C" w:rsidRPr="00623D2C" w:rsidRDefault="00623D2C" w:rsidP="00623D2C">
      <w:pPr>
        <w:spacing w:beforeLines="60" w:before="144" w:after="100" w:line="260" w:lineRule="exact"/>
        <w:rPr>
          <w:rFonts w:eastAsia="宋体"/>
          <w:b/>
          <w:bCs/>
          <w:sz w:val="20"/>
          <w:szCs w:val="20"/>
        </w:rPr>
      </w:pPr>
    </w:p>
    <w:p w14:paraId="26C9F05F" w14:textId="77777777" w:rsidR="00623D2C" w:rsidRDefault="00623D2C" w:rsidP="00623D2C">
      <w:pPr>
        <w:spacing w:beforeLines="60" w:before="144" w:after="100" w:line="260" w:lineRule="exact"/>
        <w:rPr>
          <w:rFonts w:eastAsia="宋体"/>
          <w:b/>
          <w:bCs/>
          <w:sz w:val="20"/>
          <w:szCs w:val="20"/>
        </w:rPr>
      </w:pPr>
      <w:r>
        <w:rPr>
          <w:rFonts w:eastAsia="宋体"/>
          <w:b/>
          <w:bCs/>
          <w:sz w:val="20"/>
          <w:szCs w:val="20"/>
        </w:rPr>
        <w:t xml:space="preserve">Proposal </w:t>
      </w:r>
      <w:r>
        <w:rPr>
          <w:rFonts w:eastAsia="宋体" w:hint="eastAsia"/>
          <w:b/>
          <w:bCs/>
          <w:sz w:val="20"/>
          <w:szCs w:val="20"/>
        </w:rPr>
        <w:t>1</w:t>
      </w:r>
      <w:r>
        <w:rPr>
          <w:rFonts w:eastAsia="宋体"/>
          <w:b/>
          <w:bCs/>
          <w:sz w:val="20"/>
          <w:szCs w:val="20"/>
        </w:rPr>
        <w:t xml:space="preserve">: It’s </w:t>
      </w:r>
      <w:r w:rsidRPr="00586EFB">
        <w:rPr>
          <w:rFonts w:eastAsia="宋体"/>
          <w:b/>
          <w:bCs/>
          <w:sz w:val="20"/>
          <w:szCs w:val="20"/>
        </w:rPr>
        <w:t>suggested to reuse cell reselection based measurement and record cell reselection results into ANR report.</w:t>
      </w:r>
    </w:p>
    <w:p w14:paraId="6BB1494A" w14:textId="77777777" w:rsidR="00623D2C" w:rsidRDefault="00623D2C" w:rsidP="00623D2C">
      <w:pPr>
        <w:spacing w:beforeLines="30" w:before="72" w:after="100" w:line="260" w:lineRule="exact"/>
        <w:rPr>
          <w:b/>
          <w:bCs/>
          <w:sz w:val="20"/>
          <w:szCs w:val="20"/>
        </w:rPr>
      </w:pPr>
      <w:r>
        <w:rPr>
          <w:rFonts w:eastAsia="宋体"/>
          <w:b/>
          <w:bCs/>
          <w:sz w:val="20"/>
          <w:szCs w:val="20"/>
        </w:rPr>
        <w:t xml:space="preserve">Proposal </w:t>
      </w:r>
      <w:r>
        <w:rPr>
          <w:rFonts w:eastAsia="宋体" w:hint="eastAsia"/>
          <w:b/>
          <w:bCs/>
          <w:sz w:val="20"/>
          <w:szCs w:val="20"/>
        </w:rPr>
        <w:t>1</w:t>
      </w:r>
      <w:r>
        <w:rPr>
          <w:rFonts w:eastAsia="宋体"/>
          <w:b/>
          <w:bCs/>
          <w:sz w:val="20"/>
          <w:szCs w:val="20"/>
        </w:rPr>
        <w:t xml:space="preserve">a: </w:t>
      </w:r>
      <w:r>
        <w:rPr>
          <w:b/>
          <w:bCs/>
          <w:sz w:val="20"/>
          <w:szCs w:val="20"/>
        </w:rPr>
        <w:t>The records in ANR report can include the following information: the cell reselection time stamp, source Cell Identity, source Cell Measurement results, target Cell Identity, target Cell</w:t>
      </w:r>
      <w:r>
        <w:rPr>
          <w:rFonts w:eastAsia="宋体" w:hint="eastAsia"/>
          <w:b/>
          <w:bCs/>
          <w:sz w:val="20"/>
          <w:szCs w:val="20"/>
        </w:rPr>
        <w:t xml:space="preserve"> </w:t>
      </w:r>
      <w:r>
        <w:rPr>
          <w:b/>
          <w:bCs/>
          <w:sz w:val="20"/>
          <w:szCs w:val="20"/>
        </w:rPr>
        <w:t>Measurement results, and strong Neighbor Cell info (including cell identity and measurement results).</w:t>
      </w:r>
    </w:p>
    <w:p w14:paraId="0EBB7E08" w14:textId="2C1739C4" w:rsidR="00623D2C" w:rsidRDefault="00623D2C" w:rsidP="00623D2C">
      <w:pPr>
        <w:spacing w:beforeLines="60" w:before="144" w:after="100" w:line="260" w:lineRule="exact"/>
        <w:rPr>
          <w:rFonts w:eastAsia="宋体"/>
          <w:b/>
          <w:bCs/>
          <w:sz w:val="20"/>
          <w:szCs w:val="20"/>
        </w:rPr>
      </w:pPr>
      <w:r>
        <w:rPr>
          <w:rFonts w:eastAsia="宋体"/>
          <w:b/>
          <w:bCs/>
          <w:sz w:val="20"/>
          <w:szCs w:val="20"/>
        </w:rPr>
        <w:t xml:space="preserve">Proposal </w:t>
      </w:r>
      <w:r>
        <w:rPr>
          <w:rFonts w:eastAsia="宋体" w:hint="eastAsia"/>
          <w:b/>
          <w:bCs/>
          <w:sz w:val="20"/>
          <w:szCs w:val="20"/>
        </w:rPr>
        <w:t>1</w:t>
      </w:r>
      <w:r>
        <w:rPr>
          <w:rFonts w:eastAsia="宋体"/>
          <w:b/>
          <w:bCs/>
          <w:sz w:val="20"/>
          <w:szCs w:val="20"/>
        </w:rPr>
        <w:t>b: It’s suggested to define 4 records for an ANR report.</w:t>
      </w:r>
    </w:p>
    <w:p w14:paraId="49DEAD48" w14:textId="77777777" w:rsidR="00623D2C" w:rsidRDefault="00623D2C" w:rsidP="00623D2C">
      <w:pPr>
        <w:rPr>
          <w:rFonts w:eastAsia="宋体"/>
          <w:b/>
          <w:bCs/>
          <w:sz w:val="20"/>
          <w:szCs w:val="20"/>
        </w:rPr>
      </w:pPr>
    </w:p>
    <w:p w14:paraId="08E5CC05" w14:textId="77777777" w:rsidR="00623D2C" w:rsidRDefault="00623D2C" w:rsidP="00623D2C">
      <w:pPr>
        <w:rPr>
          <w:rFonts w:eastAsia="宋体"/>
          <w:b/>
          <w:bCs/>
          <w:sz w:val="20"/>
          <w:szCs w:val="20"/>
        </w:rPr>
      </w:pPr>
      <w:r>
        <w:rPr>
          <w:rFonts w:eastAsia="宋体"/>
          <w:b/>
          <w:bCs/>
          <w:sz w:val="20"/>
          <w:szCs w:val="20"/>
        </w:rPr>
        <w:t xml:space="preserve">Proposal </w:t>
      </w:r>
      <w:r>
        <w:rPr>
          <w:rFonts w:eastAsia="宋体" w:hint="eastAsia"/>
          <w:b/>
          <w:bCs/>
          <w:sz w:val="20"/>
          <w:szCs w:val="20"/>
        </w:rPr>
        <w:t>2</w:t>
      </w:r>
      <w:r>
        <w:rPr>
          <w:rFonts w:eastAsia="宋体"/>
          <w:b/>
          <w:bCs/>
          <w:sz w:val="20"/>
          <w:szCs w:val="20"/>
        </w:rPr>
        <w:t xml:space="preserve">: It’s suggested to introduce enable/disable indication for ANR report in RRC connection release messages, e.g., </w:t>
      </w:r>
      <w:r>
        <w:rPr>
          <w:rFonts w:eastAsia="宋体"/>
          <w:b/>
          <w:bCs/>
          <w:i/>
          <w:sz w:val="20"/>
          <w:szCs w:val="20"/>
        </w:rPr>
        <w:t>RRCConnectionReject, RRCConnectionRelease</w:t>
      </w:r>
      <w:r>
        <w:rPr>
          <w:rFonts w:eastAsia="宋体"/>
          <w:b/>
          <w:bCs/>
          <w:sz w:val="20"/>
          <w:szCs w:val="20"/>
        </w:rPr>
        <w:t xml:space="preserve"> or </w:t>
      </w:r>
      <w:r>
        <w:rPr>
          <w:rFonts w:eastAsia="宋体"/>
          <w:b/>
          <w:bCs/>
          <w:i/>
          <w:sz w:val="20"/>
          <w:szCs w:val="20"/>
        </w:rPr>
        <w:t>RRCEarlyDataComplete.</w:t>
      </w:r>
    </w:p>
    <w:p w14:paraId="3F057E7E" w14:textId="77777777" w:rsidR="00623D2C" w:rsidRDefault="00623D2C">
      <w:pPr>
        <w:rPr>
          <w:rFonts w:eastAsia="宋体"/>
          <w:b/>
          <w:bCs/>
          <w:sz w:val="20"/>
          <w:szCs w:val="20"/>
        </w:rPr>
      </w:pPr>
      <w:r>
        <w:rPr>
          <w:rFonts w:eastAsia="宋体"/>
          <w:b/>
          <w:bCs/>
          <w:sz w:val="20"/>
          <w:szCs w:val="20"/>
        </w:rPr>
        <w:t xml:space="preserve">Proposal </w:t>
      </w:r>
      <w:r>
        <w:rPr>
          <w:rFonts w:eastAsia="宋体" w:hint="eastAsia"/>
          <w:b/>
          <w:bCs/>
          <w:sz w:val="20"/>
          <w:szCs w:val="20"/>
        </w:rPr>
        <w:t>3</w:t>
      </w:r>
      <w:r>
        <w:rPr>
          <w:rFonts w:eastAsia="宋体"/>
          <w:b/>
          <w:bCs/>
          <w:sz w:val="20"/>
          <w:szCs w:val="20"/>
        </w:rPr>
        <w:t xml:space="preserve">: A UE capability about supporting ANR report </w:t>
      </w:r>
      <w:r>
        <w:rPr>
          <w:rFonts w:eastAsia="宋体" w:hint="eastAsia"/>
          <w:b/>
          <w:bCs/>
          <w:sz w:val="20"/>
          <w:szCs w:val="20"/>
        </w:rPr>
        <w:t>is</w:t>
      </w:r>
      <w:r>
        <w:rPr>
          <w:rFonts w:eastAsia="宋体"/>
          <w:b/>
          <w:bCs/>
          <w:sz w:val="20"/>
          <w:szCs w:val="20"/>
        </w:rPr>
        <w:t xml:space="preserve"> needed.</w:t>
      </w:r>
    </w:p>
    <w:p w14:paraId="624861EF" w14:textId="50D27001" w:rsidR="00A61D4C" w:rsidRDefault="00C429A6">
      <w:pPr>
        <w:rPr>
          <w:rFonts w:eastAsia="宋体"/>
          <w:b/>
          <w:bCs/>
          <w:sz w:val="20"/>
          <w:szCs w:val="20"/>
        </w:rPr>
      </w:pPr>
      <w:r>
        <w:rPr>
          <w:rFonts w:hint="eastAsia"/>
          <w:b/>
          <w:sz w:val="20"/>
          <w:szCs w:val="20"/>
        </w:rPr>
        <w:t xml:space="preserve">Proposal </w:t>
      </w:r>
      <w:r>
        <w:rPr>
          <w:b/>
          <w:sz w:val="20"/>
          <w:szCs w:val="20"/>
        </w:rPr>
        <w:t>4</w:t>
      </w:r>
      <w:r>
        <w:rPr>
          <w:rFonts w:hint="eastAsia"/>
          <w:b/>
          <w:sz w:val="20"/>
          <w:szCs w:val="20"/>
        </w:rPr>
        <w:t xml:space="preserve">: </w:t>
      </w:r>
      <w:r>
        <w:rPr>
          <w:rFonts w:eastAsia="宋体" w:hint="eastAsia"/>
          <w:b/>
          <w:bCs/>
          <w:sz w:val="20"/>
          <w:szCs w:val="20"/>
        </w:rPr>
        <w:t xml:space="preserve">The </w:t>
      </w:r>
      <w:r>
        <w:rPr>
          <w:b/>
          <w:sz w:val="20"/>
          <w:szCs w:val="20"/>
        </w:rPr>
        <w:t>ANR report</w:t>
      </w:r>
      <w:r>
        <w:rPr>
          <w:rFonts w:hint="eastAsia"/>
          <w:b/>
          <w:sz w:val="20"/>
          <w:szCs w:val="20"/>
        </w:rPr>
        <w:t xml:space="preserve"> </w:t>
      </w:r>
      <w:r>
        <w:rPr>
          <w:b/>
          <w:sz w:val="20"/>
          <w:szCs w:val="20"/>
        </w:rPr>
        <w:t>can be carried</w:t>
      </w:r>
      <w:r>
        <w:rPr>
          <w:rFonts w:hint="eastAsia"/>
          <w:b/>
          <w:sz w:val="20"/>
          <w:szCs w:val="20"/>
        </w:rPr>
        <w:t xml:space="preserve"> in</w:t>
      </w:r>
      <w:r>
        <w:rPr>
          <w:rFonts w:eastAsia="宋体" w:hint="eastAsia"/>
          <w:b/>
          <w:sz w:val="20"/>
          <w:szCs w:val="20"/>
        </w:rPr>
        <w:t xml:space="preserve"> </w:t>
      </w:r>
      <w:r>
        <w:rPr>
          <w:rFonts w:eastAsia="宋体" w:hint="eastAsia"/>
          <w:b/>
          <w:bCs/>
          <w:sz w:val="20"/>
          <w:szCs w:val="20"/>
        </w:rPr>
        <w:t>EDT Msg3</w:t>
      </w:r>
      <w:r>
        <w:rPr>
          <w:rFonts w:eastAsia="宋体"/>
          <w:b/>
          <w:bCs/>
          <w:sz w:val="20"/>
          <w:szCs w:val="20"/>
        </w:rPr>
        <w:t xml:space="preserve"> </w:t>
      </w:r>
      <w:r>
        <w:rPr>
          <w:rFonts w:eastAsia="宋体" w:hint="eastAsia"/>
          <w:b/>
          <w:bCs/>
          <w:sz w:val="20"/>
          <w:szCs w:val="20"/>
        </w:rPr>
        <w:t xml:space="preserve">(e.g. </w:t>
      </w:r>
      <w:r>
        <w:rPr>
          <w:rFonts w:eastAsia="宋体" w:hint="eastAsia"/>
          <w:b/>
          <w:bCs/>
          <w:i/>
          <w:iCs/>
          <w:sz w:val="20"/>
          <w:szCs w:val="20"/>
        </w:rPr>
        <w:t>RRCEarlyDataRequest, RRCConnection</w:t>
      </w:r>
      <w:r>
        <w:rPr>
          <w:rFonts w:eastAsia="宋体"/>
          <w:b/>
          <w:bCs/>
          <w:i/>
          <w:iCs/>
          <w:sz w:val="20"/>
          <w:szCs w:val="20"/>
        </w:rPr>
        <w:t>Resume</w:t>
      </w:r>
      <w:r>
        <w:rPr>
          <w:rFonts w:eastAsia="宋体" w:hint="eastAsia"/>
          <w:b/>
          <w:bCs/>
          <w:i/>
          <w:iCs/>
          <w:sz w:val="20"/>
          <w:szCs w:val="20"/>
        </w:rPr>
        <w:t>Rque</w:t>
      </w:r>
      <w:r>
        <w:rPr>
          <w:rFonts w:eastAsia="宋体" w:hint="eastAsia"/>
          <w:b/>
          <w:bCs/>
          <w:sz w:val="20"/>
          <w:szCs w:val="20"/>
        </w:rPr>
        <w:t>st) if</w:t>
      </w:r>
      <w:r>
        <w:rPr>
          <w:rFonts w:eastAsia="宋体"/>
          <w:b/>
          <w:bCs/>
          <w:sz w:val="20"/>
          <w:szCs w:val="20"/>
        </w:rPr>
        <w:t xml:space="preserve"> the </w:t>
      </w:r>
      <w:r>
        <w:rPr>
          <w:rFonts w:eastAsia="宋体" w:hint="eastAsia"/>
          <w:b/>
          <w:bCs/>
          <w:sz w:val="20"/>
          <w:szCs w:val="20"/>
        </w:rPr>
        <w:t>EDT Msg 3</w:t>
      </w:r>
      <w:r>
        <w:rPr>
          <w:rFonts w:eastAsia="宋体"/>
          <w:b/>
          <w:bCs/>
          <w:sz w:val="20"/>
          <w:szCs w:val="20"/>
        </w:rPr>
        <w:t xml:space="preserve"> can accommodate it</w:t>
      </w:r>
      <w:r>
        <w:rPr>
          <w:b/>
          <w:sz w:val="20"/>
          <w:szCs w:val="20"/>
        </w:rPr>
        <w:t xml:space="preserve">. Otherwise, an </w:t>
      </w:r>
      <w:r>
        <w:rPr>
          <w:rFonts w:eastAsia="宋体"/>
          <w:b/>
          <w:bCs/>
          <w:i/>
          <w:iCs/>
          <w:sz w:val="20"/>
          <w:szCs w:val="20"/>
        </w:rPr>
        <w:t>anr</w:t>
      </w:r>
      <w:r>
        <w:rPr>
          <w:b/>
          <w:i/>
          <w:sz w:val="20"/>
          <w:szCs w:val="20"/>
        </w:rPr>
        <w:t>-InfoAvailable</w:t>
      </w:r>
      <w:r>
        <w:rPr>
          <w:b/>
          <w:sz w:val="20"/>
          <w:szCs w:val="20"/>
        </w:rPr>
        <w:t xml:space="preserve"> kind indication can be carried</w:t>
      </w:r>
      <w:r>
        <w:rPr>
          <w:rFonts w:hint="eastAsia"/>
          <w:b/>
          <w:sz w:val="20"/>
          <w:szCs w:val="20"/>
        </w:rPr>
        <w:t xml:space="preserve"> in</w:t>
      </w:r>
      <w:r>
        <w:rPr>
          <w:rFonts w:eastAsia="宋体" w:hint="eastAsia"/>
          <w:b/>
          <w:sz w:val="20"/>
          <w:szCs w:val="20"/>
        </w:rPr>
        <w:t xml:space="preserve"> </w:t>
      </w:r>
      <w:r>
        <w:rPr>
          <w:rFonts w:eastAsia="宋体" w:hint="eastAsia"/>
          <w:b/>
          <w:bCs/>
          <w:sz w:val="20"/>
          <w:szCs w:val="20"/>
        </w:rPr>
        <w:t>EDT Msg3 to trigger eNB to fallback the EDT procedure to RRC_CONNECTED state</w:t>
      </w:r>
      <w:r>
        <w:rPr>
          <w:rFonts w:eastAsia="宋体"/>
          <w:b/>
          <w:bCs/>
          <w:sz w:val="20"/>
          <w:szCs w:val="20"/>
        </w:rPr>
        <w:t>.</w:t>
      </w:r>
    </w:p>
    <w:p w14:paraId="0DE200D8" w14:textId="77777777" w:rsidR="00A61D4C" w:rsidRDefault="00D773E1">
      <w:pPr>
        <w:pStyle w:val="1"/>
        <w:numPr>
          <w:ilvl w:val="0"/>
          <w:numId w:val="0"/>
        </w:numPr>
        <w:spacing w:before="120" w:after="120"/>
        <w:rPr>
          <w:lang w:val="en-US"/>
        </w:rPr>
      </w:pPr>
      <w:r>
        <w:rPr>
          <w:lang w:val="en-US"/>
        </w:rPr>
        <w:t>References</w:t>
      </w:r>
      <w:bookmarkStart w:id="9" w:name="_GoBack"/>
      <w:bookmarkEnd w:id="9"/>
    </w:p>
    <w:p w14:paraId="32470AFA" w14:textId="77777777" w:rsidR="00A61D4C" w:rsidRDefault="00D773E1">
      <w:pPr>
        <w:numPr>
          <w:ilvl w:val="0"/>
          <w:numId w:val="10"/>
        </w:numPr>
        <w:spacing w:beforeLines="10" w:before="24" w:afterLines="10" w:after="24" w:line="264" w:lineRule="auto"/>
        <w:rPr>
          <w:sz w:val="20"/>
          <w:szCs w:val="20"/>
        </w:rPr>
      </w:pPr>
      <w:bookmarkStart w:id="10" w:name="OLE_LINK2"/>
      <w:bookmarkEnd w:id="7"/>
      <w:bookmarkEnd w:id="8"/>
      <w:r>
        <w:rPr>
          <w:sz w:val="20"/>
          <w:szCs w:val="20"/>
        </w:rPr>
        <w:t>3GPP, RP-190757, WID revision: Additional enhancements for NB-IoT, RAN#83, March 2019</w:t>
      </w:r>
      <w:bookmarkEnd w:id="10"/>
    </w:p>
    <w:p w14:paraId="1D71879D" w14:textId="77777777" w:rsidR="00586EFB" w:rsidRDefault="00586EFB" w:rsidP="00586EFB">
      <w:pPr>
        <w:numPr>
          <w:ilvl w:val="0"/>
          <w:numId w:val="10"/>
        </w:numPr>
        <w:spacing w:beforeLines="10" w:before="24" w:afterLines="10" w:after="24" w:line="264" w:lineRule="auto"/>
        <w:rPr>
          <w:sz w:val="20"/>
          <w:szCs w:val="20"/>
        </w:rPr>
      </w:pPr>
      <w:r>
        <w:rPr>
          <w:sz w:val="20"/>
          <w:szCs w:val="20"/>
        </w:rPr>
        <w:lastRenderedPageBreak/>
        <w:t xml:space="preserve">3GPP, </w:t>
      </w:r>
      <w:hyperlink r:id="rId11" w:tooltip="http://www.3gpp.org/ftp/tsg_ran/WG2_RL2/TSGR2_105bisDocsR2-1903408.zip" w:history="1">
        <w:r w:rsidRPr="003C44F2">
          <w:rPr>
            <w:sz w:val="20"/>
            <w:szCs w:val="20"/>
          </w:rPr>
          <w:t>R2-1903408</w:t>
        </w:r>
      </w:hyperlink>
      <w:r>
        <w:rPr>
          <w:sz w:val="20"/>
          <w:szCs w:val="20"/>
        </w:rPr>
        <w:t xml:space="preserve">, </w:t>
      </w:r>
      <w:r w:rsidRPr="003C44F2">
        <w:rPr>
          <w:sz w:val="20"/>
          <w:szCs w:val="20"/>
        </w:rPr>
        <w:t>Left over from Report of [104#44][NB-IoT R16] SON ANR report</w:t>
      </w:r>
      <w:r>
        <w:rPr>
          <w:sz w:val="20"/>
          <w:szCs w:val="20"/>
        </w:rPr>
        <w:t xml:space="preserve">, </w:t>
      </w:r>
      <w:r w:rsidRPr="003C44F2">
        <w:rPr>
          <w:sz w:val="20"/>
          <w:szCs w:val="20"/>
        </w:rPr>
        <w:t>Huawei, HiSilicon</w:t>
      </w:r>
      <w:r>
        <w:rPr>
          <w:sz w:val="20"/>
          <w:szCs w:val="20"/>
        </w:rPr>
        <w:t>, RAN2#105bis, April 2019</w:t>
      </w:r>
    </w:p>
    <w:p w14:paraId="6A7CEE9C" w14:textId="77777777" w:rsidR="00AA377A" w:rsidRDefault="00AA377A" w:rsidP="00AA377A">
      <w:pPr>
        <w:numPr>
          <w:ilvl w:val="0"/>
          <w:numId w:val="10"/>
        </w:numPr>
        <w:spacing w:beforeLines="10" w:before="24" w:afterLines="10" w:after="24" w:line="264" w:lineRule="auto"/>
        <w:rPr>
          <w:sz w:val="20"/>
          <w:szCs w:val="20"/>
        </w:rPr>
      </w:pPr>
      <w:r>
        <w:rPr>
          <w:sz w:val="20"/>
          <w:szCs w:val="20"/>
        </w:rPr>
        <w:t xml:space="preserve">3GPP, </w:t>
      </w:r>
      <w:hyperlink r:id="rId12" w:tooltip="http://www.3gpp.org/ftp/tsg_ran/WG2_RL2/TSGR2_105bisDocsR2-1904514.zip" w:history="1">
        <w:r w:rsidRPr="00AA377A">
          <w:rPr>
            <w:sz w:val="20"/>
            <w:szCs w:val="20"/>
          </w:rPr>
          <w:t>R2-1904514</w:t>
        </w:r>
      </w:hyperlink>
      <w:r>
        <w:rPr>
          <w:sz w:val="20"/>
          <w:szCs w:val="20"/>
        </w:rPr>
        <w:t xml:space="preserve">, </w:t>
      </w:r>
      <w:r w:rsidRPr="00AA377A">
        <w:rPr>
          <w:sz w:val="20"/>
          <w:szCs w:val="20"/>
        </w:rPr>
        <w:t>Discussion on ANR Measurement using single set of measurements</w:t>
      </w:r>
      <w:r>
        <w:rPr>
          <w:sz w:val="20"/>
          <w:szCs w:val="20"/>
        </w:rPr>
        <w:t xml:space="preserve">, </w:t>
      </w:r>
      <w:r w:rsidRPr="00AA377A">
        <w:rPr>
          <w:sz w:val="20"/>
          <w:szCs w:val="20"/>
        </w:rPr>
        <w:t>Ericsson</w:t>
      </w:r>
      <w:r>
        <w:rPr>
          <w:sz w:val="20"/>
          <w:szCs w:val="20"/>
        </w:rPr>
        <w:t>, RAN2#105bis, April 2019</w:t>
      </w:r>
    </w:p>
    <w:p w14:paraId="2FB71371" w14:textId="77777777" w:rsidR="00B92939" w:rsidRDefault="00B92939" w:rsidP="00B92939">
      <w:pPr>
        <w:spacing w:beforeLines="10" w:before="24" w:afterLines="10" w:after="24" w:line="264" w:lineRule="auto"/>
        <w:rPr>
          <w:sz w:val="20"/>
          <w:szCs w:val="20"/>
        </w:rPr>
      </w:pPr>
    </w:p>
    <w:p w14:paraId="2D365259" w14:textId="6B73E3C5" w:rsidR="00B92939" w:rsidRPr="00354A72" w:rsidRDefault="00B92939" w:rsidP="00B92939">
      <w:pPr>
        <w:pStyle w:val="1"/>
        <w:numPr>
          <w:ilvl w:val="0"/>
          <w:numId w:val="0"/>
        </w:numPr>
        <w:spacing w:before="120" w:after="120"/>
        <w:rPr>
          <w:lang w:val="en-US"/>
        </w:rPr>
      </w:pPr>
      <w:r w:rsidRPr="00354A72">
        <w:rPr>
          <w:lang w:val="en-US"/>
        </w:rPr>
        <w:t>A</w:t>
      </w:r>
      <w:r>
        <w:rPr>
          <w:lang w:val="en-US"/>
        </w:rPr>
        <w:t>nnex</w:t>
      </w:r>
    </w:p>
    <w:p w14:paraId="1801E14C" w14:textId="1372295D" w:rsidR="00B92939" w:rsidRDefault="00B92939" w:rsidP="00B92939">
      <w:pPr>
        <w:jc w:val="both"/>
        <w:rPr>
          <w:sz w:val="20"/>
          <w:szCs w:val="20"/>
        </w:rPr>
      </w:pPr>
      <w:r w:rsidRPr="00B92939">
        <w:rPr>
          <w:sz w:val="20"/>
          <w:szCs w:val="20"/>
        </w:rPr>
        <w:t>The example for an ANR report (we give an example name mobilityHistoryReport) and the information</w:t>
      </w:r>
      <w:r w:rsidR="00C429A6">
        <w:rPr>
          <w:sz w:val="20"/>
          <w:szCs w:val="20"/>
        </w:rPr>
        <w:t xml:space="preserve"> for</w:t>
      </w:r>
      <w:r w:rsidRPr="00B92939">
        <w:rPr>
          <w:sz w:val="20"/>
          <w:szCs w:val="20"/>
        </w:rPr>
        <w:t xml:space="preserve"> each ANR record in the ANR report</w:t>
      </w:r>
      <w:r w:rsidR="00C429A6">
        <w:rPr>
          <w:sz w:val="20"/>
          <w:szCs w:val="20"/>
        </w:rPr>
        <w:t xml:space="preserve"> are as follows</w:t>
      </w:r>
      <w:r>
        <w:rPr>
          <w:sz w:val="20"/>
          <w:szCs w:val="20"/>
        </w:rPr>
        <w:t xml:space="preserve">: </w:t>
      </w:r>
    </w:p>
    <w:p w14:paraId="1B2CE698" w14:textId="77777777" w:rsidR="00B92939" w:rsidRPr="00B92939" w:rsidRDefault="00B92939" w:rsidP="00B92939">
      <w:pPr>
        <w:pStyle w:val="PL"/>
        <w:shd w:val="clear" w:color="auto" w:fill="E6E6E6"/>
        <w:spacing w:beforeLines="10" w:before="24" w:after="60"/>
        <w:rPr>
          <w:rFonts w:ascii="Times New Roman" w:hAnsi="Times New Roman"/>
          <w:color w:val="000000"/>
          <w:sz w:val="20"/>
        </w:rPr>
      </w:pPr>
      <w:r w:rsidRPr="00B92939">
        <w:rPr>
          <w:rFonts w:ascii="Times New Roman" w:hAnsi="Times New Roman"/>
          <w:color w:val="000000"/>
          <w:sz w:val="20"/>
        </w:rPr>
        <w:t>mobilityHistoryReport-R16   MobilityHistoryReportList-NB-r16</w:t>
      </w:r>
    </w:p>
    <w:p w14:paraId="249721B9" w14:textId="77777777" w:rsidR="00B92939" w:rsidRPr="00B92939" w:rsidRDefault="00B92939" w:rsidP="00B92939">
      <w:pPr>
        <w:pStyle w:val="PL"/>
        <w:shd w:val="clear" w:color="auto" w:fill="E6E6E6"/>
        <w:spacing w:beforeLines="10" w:before="24" w:after="60"/>
        <w:rPr>
          <w:rFonts w:ascii="Times New Roman" w:hAnsi="Times New Roman"/>
          <w:color w:val="000000"/>
          <w:sz w:val="20"/>
        </w:rPr>
      </w:pPr>
      <w:r w:rsidRPr="00B92939">
        <w:rPr>
          <w:rFonts w:ascii="Times New Roman" w:hAnsi="Times New Roman"/>
          <w:color w:val="000000"/>
          <w:sz w:val="20"/>
        </w:rPr>
        <w:t>MobilityHistoryReportList-NB-r16  ::= SEQUENCE(SIZE(1...maxMobilityHistoryReport-r16)) OF MobilityHistoryReportInfo-NB-r16</w:t>
      </w:r>
    </w:p>
    <w:p w14:paraId="54F57B24" w14:textId="77777777" w:rsidR="00B92939" w:rsidRPr="00B92939" w:rsidRDefault="00B92939" w:rsidP="00B92939">
      <w:pPr>
        <w:pStyle w:val="PL"/>
        <w:shd w:val="clear" w:color="auto" w:fill="E6E6E6"/>
        <w:spacing w:beforeLines="10" w:before="24" w:after="60"/>
        <w:rPr>
          <w:rFonts w:ascii="Times New Roman" w:hAnsi="Times New Roman"/>
          <w:color w:val="000000"/>
          <w:sz w:val="20"/>
        </w:rPr>
      </w:pPr>
    </w:p>
    <w:p w14:paraId="6881F21C" w14:textId="77777777" w:rsidR="00B92939" w:rsidRPr="00B92939" w:rsidRDefault="00B92939" w:rsidP="00B92939">
      <w:pPr>
        <w:pStyle w:val="PL"/>
        <w:shd w:val="clear" w:color="auto" w:fill="E6E6E6"/>
        <w:spacing w:beforeLines="10" w:before="24" w:after="60"/>
        <w:rPr>
          <w:rFonts w:ascii="Times New Roman" w:hAnsi="Times New Roman"/>
          <w:color w:val="000000"/>
          <w:sz w:val="20"/>
        </w:rPr>
      </w:pPr>
      <w:r w:rsidRPr="00B92939">
        <w:rPr>
          <w:rFonts w:ascii="Times New Roman" w:hAnsi="Times New Roman"/>
          <w:color w:val="000000"/>
          <w:sz w:val="20"/>
        </w:rPr>
        <w:t>MobilityHistoryReportInfo-NB-r16</w:t>
      </w:r>
    </w:p>
    <w:p w14:paraId="5C321ACD" w14:textId="77777777" w:rsidR="00B92939" w:rsidRPr="00B92939" w:rsidRDefault="00B92939" w:rsidP="00B92939">
      <w:pPr>
        <w:pStyle w:val="PL"/>
        <w:shd w:val="clear" w:color="auto" w:fill="E6E6E6"/>
        <w:spacing w:beforeLines="10" w:before="24" w:after="60"/>
        <w:rPr>
          <w:rFonts w:ascii="Times New Roman" w:hAnsi="Times New Roman"/>
          <w:color w:val="000000"/>
          <w:sz w:val="20"/>
        </w:rPr>
      </w:pPr>
      <w:r w:rsidRPr="00B92939">
        <w:rPr>
          <w:rFonts w:ascii="Times New Roman" w:hAnsi="Times New Roman"/>
          <w:color w:val="000000"/>
          <w:sz w:val="20"/>
        </w:rPr>
        <w:t>{</w:t>
      </w:r>
    </w:p>
    <w:p w14:paraId="093B0344" w14:textId="77777777" w:rsidR="00B92939" w:rsidRPr="00B92939" w:rsidRDefault="00B92939" w:rsidP="00B92939">
      <w:pPr>
        <w:pStyle w:val="PL"/>
        <w:shd w:val="clear" w:color="auto" w:fill="E6E6E6"/>
        <w:spacing w:beforeLines="10" w:before="24" w:after="60"/>
        <w:ind w:firstLineChars="150" w:firstLine="300"/>
        <w:rPr>
          <w:rFonts w:ascii="Times New Roman" w:hAnsi="Times New Roman"/>
          <w:color w:val="000000"/>
          <w:sz w:val="20"/>
        </w:rPr>
      </w:pPr>
      <w:r w:rsidRPr="00B92939">
        <w:rPr>
          <w:rFonts w:ascii="Times New Roman" w:hAnsi="Times New Roman"/>
          <w:color w:val="000000"/>
          <w:sz w:val="20"/>
        </w:rPr>
        <w:t>CellReselectionAbsoluteTime-r16   AbsoluteTimeInfo-r10,</w:t>
      </w:r>
    </w:p>
    <w:p w14:paraId="37F9048C" w14:textId="77777777" w:rsidR="00B92939" w:rsidRPr="00B92939" w:rsidRDefault="00B92939" w:rsidP="00B92939">
      <w:pPr>
        <w:pStyle w:val="PL"/>
        <w:shd w:val="clear" w:color="auto" w:fill="E6E6E6"/>
        <w:spacing w:beforeLines="10" w:before="24" w:after="60"/>
        <w:ind w:firstLineChars="150" w:firstLine="300"/>
        <w:rPr>
          <w:rFonts w:ascii="Times New Roman" w:hAnsi="Times New Roman"/>
          <w:color w:val="000000"/>
          <w:sz w:val="20"/>
        </w:rPr>
      </w:pPr>
      <w:r w:rsidRPr="00B92939">
        <w:rPr>
          <w:rFonts w:ascii="Times New Roman" w:hAnsi="Times New Roman"/>
          <w:color w:val="000000"/>
          <w:sz w:val="20"/>
        </w:rPr>
        <w:t>sourceCellId-r16            CGI</w:t>
      </w:r>
      <w:r w:rsidRPr="00B92939">
        <w:rPr>
          <w:rFonts w:ascii="Times New Roman" w:hAnsi="Times New Roman"/>
          <w:color w:val="000000"/>
          <w:sz w:val="20"/>
          <w:lang w:eastAsia="en-US"/>
        </w:rPr>
        <w:t>-Info</w:t>
      </w:r>
      <w:r w:rsidRPr="00B92939">
        <w:rPr>
          <w:rFonts w:ascii="Times New Roman" w:hAnsi="Times New Roman"/>
          <w:color w:val="000000"/>
          <w:sz w:val="20"/>
        </w:rPr>
        <w:t>-r16,</w:t>
      </w:r>
    </w:p>
    <w:p w14:paraId="67303537" w14:textId="77777777" w:rsidR="00B92939" w:rsidRPr="00B92939" w:rsidRDefault="00B92939" w:rsidP="00B92939">
      <w:pPr>
        <w:pStyle w:val="PL"/>
        <w:shd w:val="clear" w:color="auto" w:fill="E6E6E6"/>
        <w:spacing w:beforeLines="10" w:before="24" w:after="60"/>
        <w:ind w:firstLineChars="150" w:firstLine="300"/>
        <w:rPr>
          <w:rFonts w:ascii="Times New Roman" w:hAnsi="Times New Roman"/>
          <w:color w:val="000000"/>
          <w:sz w:val="20"/>
        </w:rPr>
      </w:pPr>
      <w:r w:rsidRPr="00B92939">
        <w:rPr>
          <w:rFonts w:ascii="Times New Roman" w:hAnsi="Times New Roman"/>
          <w:color w:val="000000"/>
          <w:sz w:val="20"/>
        </w:rPr>
        <w:t>sourceCellRSRP-r16     NRSRP-Range-NB-r14,</w:t>
      </w:r>
    </w:p>
    <w:p w14:paraId="3F766E53" w14:textId="77777777" w:rsidR="00B92939" w:rsidRPr="00B92939" w:rsidRDefault="00B92939" w:rsidP="00B92939">
      <w:pPr>
        <w:pStyle w:val="PL"/>
        <w:shd w:val="clear" w:color="auto" w:fill="E6E6E6"/>
        <w:spacing w:beforeLines="10" w:before="24" w:after="60"/>
        <w:ind w:firstLineChars="150" w:firstLine="300"/>
        <w:rPr>
          <w:rFonts w:ascii="Times New Roman" w:hAnsi="Times New Roman"/>
          <w:color w:val="000000"/>
          <w:sz w:val="20"/>
        </w:rPr>
      </w:pPr>
      <w:r w:rsidRPr="00B92939">
        <w:rPr>
          <w:rFonts w:ascii="Times New Roman" w:hAnsi="Times New Roman"/>
          <w:color w:val="000000"/>
          <w:sz w:val="20"/>
        </w:rPr>
        <w:t>targetCellId-r16              CGI</w:t>
      </w:r>
      <w:r w:rsidRPr="00B92939">
        <w:rPr>
          <w:rFonts w:ascii="Times New Roman" w:hAnsi="Times New Roman"/>
          <w:color w:val="000000"/>
          <w:sz w:val="20"/>
          <w:lang w:eastAsia="en-US"/>
        </w:rPr>
        <w:t>-Info</w:t>
      </w:r>
      <w:r w:rsidRPr="00B92939">
        <w:rPr>
          <w:rFonts w:ascii="Times New Roman" w:hAnsi="Times New Roman"/>
          <w:color w:val="000000"/>
          <w:sz w:val="20"/>
        </w:rPr>
        <w:t>-r16,</w:t>
      </w:r>
    </w:p>
    <w:p w14:paraId="3D733CD8" w14:textId="77777777" w:rsidR="00B92939" w:rsidRPr="00B92939" w:rsidRDefault="00B92939" w:rsidP="00B92939">
      <w:pPr>
        <w:pStyle w:val="PL"/>
        <w:shd w:val="clear" w:color="auto" w:fill="E6E6E6"/>
        <w:spacing w:beforeLines="10" w:before="24" w:after="60"/>
        <w:ind w:firstLineChars="150" w:firstLine="300"/>
        <w:rPr>
          <w:rFonts w:ascii="Times New Roman" w:hAnsi="Times New Roman"/>
          <w:color w:val="000000"/>
          <w:sz w:val="20"/>
        </w:rPr>
      </w:pPr>
      <w:r w:rsidRPr="00B92939">
        <w:rPr>
          <w:rFonts w:ascii="Times New Roman" w:hAnsi="Times New Roman"/>
          <w:color w:val="000000"/>
          <w:sz w:val="20"/>
        </w:rPr>
        <w:t>targetCellRSRP-r16      NRSRP-Range-NB-r14,</w:t>
      </w:r>
    </w:p>
    <w:p w14:paraId="08F20A61" w14:textId="59F591BB" w:rsidR="00B92939" w:rsidRPr="00B92939" w:rsidRDefault="00B92939" w:rsidP="00B92939">
      <w:pPr>
        <w:pStyle w:val="PL"/>
        <w:shd w:val="clear" w:color="auto" w:fill="E6E6E6"/>
        <w:spacing w:beforeLines="10" w:before="24" w:after="60"/>
        <w:ind w:firstLineChars="150" w:firstLine="300"/>
        <w:rPr>
          <w:rFonts w:ascii="Times New Roman" w:hAnsi="Times New Roman"/>
          <w:color w:val="000000"/>
          <w:sz w:val="20"/>
        </w:rPr>
      </w:pPr>
      <w:r w:rsidRPr="00B92939">
        <w:rPr>
          <w:rFonts w:ascii="Times New Roman" w:hAnsi="Times New Roman"/>
          <w:color w:val="000000"/>
          <w:sz w:val="20"/>
        </w:rPr>
        <w:t xml:space="preserve">strongNbrCellList     </w:t>
      </w:r>
      <w:r w:rsidR="00413610">
        <w:rPr>
          <w:rFonts w:ascii="Times New Roman" w:hAnsi="Times New Roman"/>
          <w:color w:val="000000"/>
          <w:sz w:val="20"/>
        </w:rPr>
        <w:t xml:space="preserve">    </w:t>
      </w:r>
      <w:r w:rsidRPr="00B92939">
        <w:rPr>
          <w:rFonts w:ascii="Times New Roman" w:hAnsi="Times New Roman"/>
          <w:color w:val="000000"/>
          <w:sz w:val="20"/>
        </w:rPr>
        <w:t xml:space="preserve"> StrongNbrCellList</w:t>
      </w:r>
      <w:r w:rsidRPr="00B92939">
        <w:rPr>
          <w:rFonts w:ascii="Times New Roman" w:hAnsi="Times New Roman"/>
          <w:sz w:val="20"/>
        </w:rPr>
        <w:t xml:space="preserve">-NB-r16    </w:t>
      </w:r>
      <w:r w:rsidRPr="00B92939">
        <w:rPr>
          <w:rFonts w:ascii="Times New Roman" w:hAnsi="Times New Roman"/>
          <w:color w:val="000000"/>
          <w:sz w:val="20"/>
        </w:rPr>
        <w:t>OPTIONAL</w:t>
      </w:r>
    </w:p>
    <w:p w14:paraId="4884F1E5" w14:textId="77777777" w:rsidR="00B92939" w:rsidRPr="00B92939" w:rsidRDefault="00B92939" w:rsidP="00B92939">
      <w:pPr>
        <w:pStyle w:val="PL"/>
        <w:shd w:val="clear" w:color="auto" w:fill="E6E6E6"/>
        <w:spacing w:beforeLines="10" w:before="24" w:after="60"/>
        <w:rPr>
          <w:rFonts w:ascii="Times New Roman" w:hAnsi="Times New Roman"/>
          <w:sz w:val="20"/>
        </w:rPr>
      </w:pPr>
      <w:r w:rsidRPr="00B92939">
        <w:rPr>
          <w:rFonts w:ascii="Times New Roman" w:hAnsi="Times New Roman"/>
          <w:sz w:val="20"/>
        </w:rPr>
        <w:t>}</w:t>
      </w:r>
    </w:p>
    <w:p w14:paraId="2F40C30C" w14:textId="77777777" w:rsidR="00B92939" w:rsidRPr="00B92939" w:rsidRDefault="00B92939" w:rsidP="00B92939">
      <w:pPr>
        <w:pStyle w:val="PL"/>
        <w:shd w:val="clear" w:color="auto" w:fill="E6E6E6"/>
        <w:spacing w:beforeLines="10" w:before="24" w:after="60"/>
        <w:rPr>
          <w:rFonts w:ascii="Times New Roman" w:hAnsi="Times New Roman"/>
          <w:sz w:val="20"/>
        </w:rPr>
      </w:pPr>
    </w:p>
    <w:p w14:paraId="62876991" w14:textId="77777777" w:rsidR="00B92939" w:rsidRPr="00B92939" w:rsidRDefault="00B92939" w:rsidP="00B92939">
      <w:pPr>
        <w:pStyle w:val="PL"/>
        <w:shd w:val="clear" w:color="auto" w:fill="E6E6E6"/>
        <w:spacing w:beforeLines="10" w:before="24" w:after="60"/>
        <w:rPr>
          <w:rFonts w:ascii="Times New Roman" w:hAnsi="Times New Roman"/>
          <w:sz w:val="20"/>
        </w:rPr>
      </w:pPr>
      <w:r w:rsidRPr="00B92939">
        <w:rPr>
          <w:rFonts w:ascii="Times New Roman" w:hAnsi="Times New Roman"/>
          <w:color w:val="000000"/>
          <w:sz w:val="20"/>
        </w:rPr>
        <w:t>CGI</w:t>
      </w:r>
      <w:r w:rsidRPr="00B92939">
        <w:rPr>
          <w:rFonts w:ascii="Times New Roman" w:hAnsi="Times New Roman"/>
          <w:color w:val="000000"/>
          <w:sz w:val="20"/>
          <w:lang w:eastAsia="en-US"/>
        </w:rPr>
        <w:t>-Info</w:t>
      </w:r>
      <w:r w:rsidRPr="00B92939">
        <w:rPr>
          <w:rFonts w:ascii="Times New Roman" w:hAnsi="Times New Roman"/>
          <w:color w:val="000000"/>
          <w:sz w:val="20"/>
        </w:rPr>
        <w:t>-r16</w:t>
      </w:r>
      <w:r w:rsidRPr="00B92939">
        <w:rPr>
          <w:rFonts w:ascii="Times New Roman" w:hAnsi="Times New Roman"/>
          <w:sz w:val="20"/>
        </w:rPr>
        <w:t xml:space="preserve"> ::=</w:t>
      </w:r>
      <w:r w:rsidRPr="00B92939">
        <w:rPr>
          <w:rFonts w:ascii="Times New Roman" w:hAnsi="Times New Roman"/>
          <w:sz w:val="20"/>
        </w:rPr>
        <w:tab/>
      </w:r>
      <w:r w:rsidRPr="00B92939">
        <w:rPr>
          <w:rFonts w:ascii="Times New Roman" w:hAnsi="Times New Roman"/>
          <w:sz w:val="20"/>
        </w:rPr>
        <w:tab/>
        <w:t>SEQUENCE {</w:t>
      </w:r>
    </w:p>
    <w:p w14:paraId="7FE9C114" w14:textId="77777777" w:rsidR="00B92939" w:rsidRPr="00B92939" w:rsidRDefault="00B92939" w:rsidP="00B92939">
      <w:pPr>
        <w:pStyle w:val="PL"/>
        <w:shd w:val="clear" w:color="auto" w:fill="E6E6E6"/>
        <w:spacing w:beforeLines="10" w:before="24" w:after="60"/>
        <w:ind w:firstLine="320"/>
        <w:rPr>
          <w:rFonts w:ascii="Times New Roman" w:hAnsi="Times New Roman"/>
          <w:sz w:val="20"/>
        </w:rPr>
      </w:pPr>
      <w:r w:rsidRPr="00B92939">
        <w:rPr>
          <w:rFonts w:ascii="Times New Roman" w:hAnsi="Times New Roman"/>
          <w:sz w:val="20"/>
        </w:rPr>
        <w:t>selectedPLMN-Identity-r16</w:t>
      </w:r>
      <w:r w:rsidRPr="00B92939">
        <w:rPr>
          <w:rFonts w:ascii="Times New Roman" w:hAnsi="Times New Roman"/>
          <w:sz w:val="20"/>
        </w:rPr>
        <w:tab/>
        <w:t>PLMN-IdentityInfo-NB-r13,</w:t>
      </w:r>
    </w:p>
    <w:p w14:paraId="45A12190" w14:textId="77777777" w:rsidR="00B92939" w:rsidRPr="00B92939" w:rsidRDefault="00B92939" w:rsidP="00B92939">
      <w:pPr>
        <w:pStyle w:val="PL"/>
        <w:shd w:val="clear" w:color="auto" w:fill="E6E6E6"/>
        <w:spacing w:beforeLines="10" w:before="24" w:after="60"/>
        <w:ind w:firstLine="320"/>
        <w:rPr>
          <w:rFonts w:ascii="Times New Roman" w:hAnsi="Times New Roman"/>
          <w:color w:val="000000"/>
          <w:sz w:val="20"/>
        </w:rPr>
      </w:pPr>
      <w:r w:rsidRPr="00B92939">
        <w:rPr>
          <w:rFonts w:ascii="Times New Roman" w:hAnsi="Times New Roman"/>
          <w:sz w:val="20"/>
        </w:rPr>
        <w:t>cellIdentity-r16</w:t>
      </w:r>
      <w:r w:rsidRPr="00B92939">
        <w:rPr>
          <w:rFonts w:ascii="Times New Roman" w:hAnsi="Times New Roman"/>
          <w:sz w:val="20"/>
        </w:rPr>
        <w:tab/>
      </w:r>
      <w:r w:rsidRPr="00B92939">
        <w:rPr>
          <w:rFonts w:ascii="Times New Roman" w:hAnsi="Times New Roman"/>
          <w:sz w:val="20"/>
        </w:rPr>
        <w:tab/>
      </w:r>
      <w:r w:rsidRPr="00B92939">
        <w:rPr>
          <w:rFonts w:ascii="Times New Roman" w:hAnsi="Times New Roman"/>
          <w:sz w:val="20"/>
        </w:rPr>
        <w:tab/>
      </w:r>
      <w:r w:rsidRPr="00B92939">
        <w:rPr>
          <w:rFonts w:ascii="Times New Roman" w:hAnsi="Times New Roman"/>
          <w:sz w:val="20"/>
        </w:rPr>
        <w:tab/>
        <w:t>CellIdentity</w:t>
      </w:r>
    </w:p>
    <w:p w14:paraId="5191708C" w14:textId="77777777" w:rsidR="00B92939" w:rsidRPr="00B92939" w:rsidRDefault="00B92939" w:rsidP="00B92939">
      <w:pPr>
        <w:pStyle w:val="PL"/>
        <w:shd w:val="clear" w:color="auto" w:fill="E6E6E6"/>
        <w:spacing w:beforeLines="10" w:before="24" w:after="60"/>
        <w:rPr>
          <w:rFonts w:ascii="Times New Roman" w:hAnsi="Times New Roman"/>
          <w:color w:val="000000"/>
          <w:sz w:val="20"/>
        </w:rPr>
      </w:pPr>
      <w:r w:rsidRPr="00B92939">
        <w:rPr>
          <w:rFonts w:ascii="Times New Roman" w:hAnsi="Times New Roman"/>
          <w:color w:val="000000"/>
          <w:sz w:val="20"/>
        </w:rPr>
        <w:t>},</w:t>
      </w:r>
    </w:p>
    <w:p w14:paraId="53977F87" w14:textId="77777777" w:rsidR="00B92939" w:rsidRPr="00B92939" w:rsidRDefault="00B92939" w:rsidP="00B92939">
      <w:pPr>
        <w:pStyle w:val="PL"/>
        <w:shd w:val="clear" w:color="auto" w:fill="E6E6E6"/>
        <w:spacing w:beforeLines="10" w:before="24" w:after="60"/>
        <w:rPr>
          <w:rFonts w:ascii="Times New Roman" w:hAnsi="Times New Roman"/>
          <w:color w:val="000000"/>
          <w:sz w:val="20"/>
        </w:rPr>
      </w:pPr>
    </w:p>
    <w:p w14:paraId="7604419F" w14:textId="646F8825" w:rsidR="00B92939" w:rsidRPr="00B92939" w:rsidRDefault="00B92939" w:rsidP="00B92939">
      <w:pPr>
        <w:pStyle w:val="PL"/>
        <w:shd w:val="clear" w:color="auto" w:fill="E6E6E6"/>
        <w:spacing w:beforeLines="10" w:before="24" w:after="60"/>
        <w:rPr>
          <w:rFonts w:ascii="Times New Roman" w:hAnsi="Times New Roman"/>
          <w:color w:val="000000"/>
          <w:sz w:val="20"/>
        </w:rPr>
      </w:pPr>
      <w:r w:rsidRPr="00B92939">
        <w:rPr>
          <w:rFonts w:ascii="Times New Roman" w:hAnsi="Times New Roman"/>
          <w:color w:val="000000"/>
          <w:sz w:val="20"/>
        </w:rPr>
        <w:t>StrongNbrCellList</w:t>
      </w:r>
      <w:r w:rsidRPr="00B92939">
        <w:rPr>
          <w:rFonts w:ascii="Times New Roman" w:hAnsi="Times New Roman"/>
          <w:sz w:val="20"/>
        </w:rPr>
        <w:t>-NB-r16</w:t>
      </w:r>
      <w:r w:rsidRPr="00B92939">
        <w:rPr>
          <w:rFonts w:ascii="Times New Roman" w:hAnsi="Times New Roman"/>
          <w:color w:val="000000"/>
          <w:sz w:val="20"/>
        </w:rPr>
        <w:t xml:space="preserve">  ::=</w:t>
      </w:r>
      <w:r w:rsidRPr="00B92939">
        <w:rPr>
          <w:rFonts w:ascii="Times New Roman" w:hAnsi="Times New Roman"/>
          <w:color w:val="000000"/>
          <w:sz w:val="20"/>
        </w:rPr>
        <w:tab/>
      </w:r>
      <w:r w:rsidRPr="00B92939">
        <w:rPr>
          <w:rFonts w:ascii="Times New Roman" w:hAnsi="Times New Roman"/>
          <w:color w:val="000000"/>
          <w:sz w:val="20"/>
        </w:rPr>
        <w:tab/>
        <w:t>SEQUENCE (SIZE (1..maxNbrCell-r16)) OF   StrongNbrCell</w:t>
      </w:r>
      <w:r w:rsidRPr="00B92939">
        <w:rPr>
          <w:rFonts w:ascii="Times New Roman" w:hAnsi="Times New Roman"/>
          <w:sz w:val="20"/>
        </w:rPr>
        <w:t>-NB-r16</w:t>
      </w:r>
      <w:r w:rsidRPr="00B92939">
        <w:rPr>
          <w:rFonts w:ascii="Times New Roman" w:hAnsi="Times New Roman"/>
          <w:color w:val="000000"/>
          <w:sz w:val="20"/>
        </w:rPr>
        <w:t xml:space="preserve">  </w:t>
      </w:r>
    </w:p>
    <w:p w14:paraId="1C5659F7" w14:textId="77777777" w:rsidR="00B92939" w:rsidRPr="00B92939" w:rsidRDefault="00B92939" w:rsidP="00B92939">
      <w:pPr>
        <w:pStyle w:val="PL"/>
        <w:shd w:val="clear" w:color="auto" w:fill="E6E6E6"/>
        <w:spacing w:beforeLines="10" w:before="24" w:after="60"/>
        <w:rPr>
          <w:rFonts w:ascii="Times New Roman" w:hAnsi="Times New Roman"/>
          <w:sz w:val="20"/>
        </w:rPr>
      </w:pPr>
    </w:p>
    <w:p w14:paraId="37C60D1B" w14:textId="2732D704" w:rsidR="00B92939" w:rsidRPr="00B92939" w:rsidRDefault="00B92939" w:rsidP="00B92939">
      <w:pPr>
        <w:pStyle w:val="PL"/>
        <w:shd w:val="clear" w:color="auto" w:fill="E6E6E6"/>
        <w:spacing w:beforeLines="10" w:before="24" w:after="60"/>
        <w:rPr>
          <w:rFonts w:ascii="Times New Roman" w:hAnsi="Times New Roman"/>
          <w:color w:val="000000"/>
          <w:sz w:val="20"/>
        </w:rPr>
      </w:pPr>
      <w:r w:rsidRPr="00B92939">
        <w:rPr>
          <w:rFonts w:ascii="Times New Roman" w:hAnsi="Times New Roman"/>
          <w:color w:val="000000"/>
          <w:sz w:val="20"/>
        </w:rPr>
        <w:t>StrongNbrCell</w:t>
      </w:r>
      <w:r w:rsidRPr="00B92939">
        <w:rPr>
          <w:rFonts w:ascii="Times New Roman" w:hAnsi="Times New Roman"/>
          <w:sz w:val="20"/>
        </w:rPr>
        <w:t>-NB-r16 ::=</w:t>
      </w:r>
      <w:r w:rsidRPr="00B92939">
        <w:rPr>
          <w:rFonts w:ascii="Times New Roman" w:hAnsi="Times New Roman"/>
          <w:sz w:val="20"/>
        </w:rPr>
        <w:tab/>
      </w:r>
      <w:r w:rsidRPr="00B92939">
        <w:rPr>
          <w:rFonts w:ascii="Times New Roman" w:hAnsi="Times New Roman"/>
          <w:sz w:val="20"/>
        </w:rPr>
        <w:tab/>
        <w:t>SEQUENCE {</w:t>
      </w:r>
    </w:p>
    <w:p w14:paraId="43F19D60" w14:textId="3D5BEB29" w:rsidR="00B92939" w:rsidRPr="00B92939" w:rsidRDefault="00B92939" w:rsidP="00B92939">
      <w:pPr>
        <w:pStyle w:val="PL"/>
        <w:shd w:val="clear" w:color="auto" w:fill="E6E6E6"/>
        <w:spacing w:beforeLines="10" w:before="24" w:after="60"/>
        <w:ind w:firstLineChars="150" w:firstLine="300"/>
        <w:rPr>
          <w:rFonts w:ascii="Times New Roman" w:hAnsi="Times New Roman"/>
          <w:sz w:val="20"/>
        </w:rPr>
      </w:pPr>
      <w:r w:rsidRPr="00B92939">
        <w:rPr>
          <w:rFonts w:ascii="Times New Roman" w:hAnsi="Times New Roman"/>
          <w:color w:val="000000"/>
          <w:sz w:val="20"/>
        </w:rPr>
        <w:t xml:space="preserve">physCellId           </w:t>
      </w:r>
      <w:r w:rsidR="00134ABC">
        <w:rPr>
          <w:rFonts w:ascii="Times New Roman" w:hAnsi="Times New Roman"/>
          <w:color w:val="000000"/>
          <w:sz w:val="20"/>
        </w:rPr>
        <w:t xml:space="preserve">   </w:t>
      </w:r>
      <w:r w:rsidRPr="00B92939">
        <w:rPr>
          <w:rFonts w:ascii="Times New Roman" w:hAnsi="Times New Roman"/>
          <w:color w:val="000000"/>
          <w:sz w:val="20"/>
        </w:rPr>
        <w:t xml:space="preserve"> </w:t>
      </w:r>
      <w:r w:rsidRPr="00B92939">
        <w:rPr>
          <w:rFonts w:ascii="Times New Roman" w:hAnsi="Times New Roman"/>
          <w:sz w:val="20"/>
          <w:lang w:eastAsia="en-US"/>
        </w:rPr>
        <w:t>PhysCellId</w:t>
      </w:r>
      <w:r w:rsidRPr="00B92939">
        <w:rPr>
          <w:rFonts w:ascii="Times New Roman" w:hAnsi="Times New Roman"/>
          <w:sz w:val="20"/>
        </w:rPr>
        <w:t>,</w:t>
      </w:r>
    </w:p>
    <w:p w14:paraId="272F3A2D" w14:textId="0A594C47" w:rsidR="00B92939" w:rsidRPr="00B92939" w:rsidRDefault="00B92939" w:rsidP="00B92939">
      <w:pPr>
        <w:pStyle w:val="PL"/>
        <w:shd w:val="clear" w:color="auto" w:fill="E6E6E6"/>
        <w:spacing w:beforeLines="10" w:before="24" w:after="60"/>
        <w:ind w:firstLineChars="150" w:firstLine="300"/>
        <w:rPr>
          <w:rFonts w:ascii="Times New Roman" w:hAnsi="Times New Roman"/>
          <w:color w:val="000000"/>
          <w:sz w:val="20"/>
        </w:rPr>
      </w:pPr>
      <w:r w:rsidRPr="00B92939">
        <w:rPr>
          <w:rFonts w:ascii="Times New Roman" w:hAnsi="Times New Roman"/>
          <w:color w:val="000000"/>
          <w:sz w:val="20"/>
        </w:rPr>
        <w:t xml:space="preserve">carrierFreq          </w:t>
      </w:r>
      <w:r w:rsidR="00134ABC">
        <w:rPr>
          <w:rFonts w:ascii="Times New Roman" w:hAnsi="Times New Roman"/>
          <w:color w:val="000000"/>
          <w:sz w:val="20"/>
        </w:rPr>
        <w:t xml:space="preserve">    </w:t>
      </w:r>
      <w:r w:rsidRPr="00B92939">
        <w:rPr>
          <w:rFonts w:ascii="Times New Roman" w:hAnsi="Times New Roman"/>
          <w:color w:val="000000"/>
          <w:sz w:val="20"/>
        </w:rPr>
        <w:t xml:space="preserve"> CarrierFreq-NB-r13,</w:t>
      </w:r>
    </w:p>
    <w:p w14:paraId="59D7A311" w14:textId="77777777" w:rsidR="00B92939" w:rsidRPr="00B92939" w:rsidRDefault="00B92939" w:rsidP="00B92939">
      <w:pPr>
        <w:pStyle w:val="PL"/>
        <w:shd w:val="clear" w:color="auto" w:fill="E6E6E6"/>
        <w:spacing w:beforeLines="10" w:before="24" w:after="60"/>
        <w:ind w:firstLineChars="150" w:firstLine="300"/>
        <w:rPr>
          <w:rFonts w:ascii="Times New Roman" w:hAnsi="Times New Roman"/>
          <w:color w:val="000000"/>
          <w:sz w:val="20"/>
        </w:rPr>
      </w:pPr>
      <w:r w:rsidRPr="00B92939">
        <w:rPr>
          <w:rFonts w:ascii="Times New Roman" w:hAnsi="Times New Roman"/>
          <w:color w:val="000000"/>
          <w:sz w:val="20"/>
        </w:rPr>
        <w:t>measuredRSRP       NRSRP-Range-NB-r14</w:t>
      </w:r>
    </w:p>
    <w:p w14:paraId="4097B165" w14:textId="77777777" w:rsidR="00B92939" w:rsidRPr="00B92939" w:rsidRDefault="00B92939" w:rsidP="00B92939">
      <w:pPr>
        <w:pStyle w:val="PL"/>
        <w:shd w:val="clear" w:color="auto" w:fill="E6E6E6"/>
        <w:spacing w:beforeLines="10" w:before="24" w:after="60"/>
        <w:rPr>
          <w:rFonts w:ascii="Times New Roman" w:hAnsi="Times New Roman"/>
          <w:color w:val="000000"/>
          <w:sz w:val="20"/>
        </w:rPr>
      </w:pPr>
      <w:r w:rsidRPr="00B92939">
        <w:rPr>
          <w:rFonts w:ascii="Times New Roman" w:hAnsi="Times New Roman"/>
          <w:color w:val="000000"/>
          <w:sz w:val="20"/>
        </w:rPr>
        <w:t>}</w:t>
      </w:r>
    </w:p>
    <w:p w14:paraId="167D50F4" w14:textId="77777777" w:rsidR="00B92939" w:rsidRPr="00B92939" w:rsidRDefault="00B92939" w:rsidP="00B92939">
      <w:pPr>
        <w:spacing w:beforeLines="10" w:before="24" w:afterLines="10" w:after="24" w:line="264" w:lineRule="auto"/>
        <w:rPr>
          <w:sz w:val="20"/>
          <w:szCs w:val="20"/>
        </w:rPr>
      </w:pPr>
    </w:p>
    <w:p w14:paraId="1D71AE3E" w14:textId="77777777" w:rsidR="00B92939" w:rsidRPr="00B92939" w:rsidRDefault="00B92939" w:rsidP="00B92939">
      <w:pPr>
        <w:spacing w:beforeLines="10" w:before="24" w:afterLines="10" w:after="24" w:line="264" w:lineRule="auto"/>
        <w:rPr>
          <w:sz w:val="20"/>
          <w:szCs w:val="20"/>
        </w:rPr>
      </w:pPr>
    </w:p>
    <w:sectPr w:rsidR="00B92939" w:rsidRPr="00B92939">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30D91" w14:textId="77777777" w:rsidR="00293FF1" w:rsidRDefault="00293FF1" w:rsidP="003C44F2">
      <w:pPr>
        <w:spacing w:after="0" w:line="240" w:lineRule="auto"/>
      </w:pPr>
      <w:r>
        <w:separator/>
      </w:r>
    </w:p>
  </w:endnote>
  <w:endnote w:type="continuationSeparator" w:id="0">
    <w:p w14:paraId="38C0D909" w14:textId="77777777" w:rsidR="00293FF1" w:rsidRDefault="00293FF1" w:rsidP="003C4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80CBB" w14:textId="77777777" w:rsidR="00293FF1" w:rsidRDefault="00293FF1" w:rsidP="003C44F2">
      <w:pPr>
        <w:spacing w:after="0" w:line="240" w:lineRule="auto"/>
      </w:pPr>
      <w:r>
        <w:separator/>
      </w:r>
    </w:p>
  </w:footnote>
  <w:footnote w:type="continuationSeparator" w:id="0">
    <w:p w14:paraId="12CF8814" w14:textId="77777777" w:rsidR="00293FF1" w:rsidRDefault="00293FF1" w:rsidP="003C44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EC5B5A"/>
    <w:multiLevelType w:val="multilevel"/>
    <w:tmpl w:val="DDEC5B5A"/>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1134"/>
        </w:tabs>
        <w:ind w:left="1134" w:hanging="567"/>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EF92513"/>
    <w:multiLevelType w:val="multilevel"/>
    <w:tmpl w:val="3EF92513"/>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1179"/>
        </w:tabs>
        <w:ind w:left="4023"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3"/>
  </w:num>
  <w:num w:numId="3">
    <w:abstractNumId w:val="9"/>
  </w:num>
  <w:num w:numId="4">
    <w:abstractNumId w:val="6"/>
  </w:num>
  <w:num w:numId="5">
    <w:abstractNumId w:val="5"/>
  </w:num>
  <w:num w:numId="6">
    <w:abstractNumId w:val="7"/>
  </w:num>
  <w:num w:numId="7">
    <w:abstractNumId w:val="1"/>
  </w:num>
  <w:num w:numId="8">
    <w:abstractNumId w:val="0"/>
  </w:num>
  <w:num w:numId="9">
    <w:abstractNumId w:val="4"/>
  </w:num>
  <w:num w:numId="10">
    <w:abstractNumId w:val="2"/>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45"/>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B61"/>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2E66"/>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4FAD"/>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66D"/>
    <w:rsid w:val="00133C49"/>
    <w:rsid w:val="00134082"/>
    <w:rsid w:val="0013416B"/>
    <w:rsid w:val="0013430F"/>
    <w:rsid w:val="001344B8"/>
    <w:rsid w:val="001345E2"/>
    <w:rsid w:val="0013489A"/>
    <w:rsid w:val="00134ABC"/>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3A0"/>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571"/>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6FD"/>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7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183"/>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31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3FF1"/>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E4B"/>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C7D11"/>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939"/>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2DC8"/>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4C2"/>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BA8"/>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13"/>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2D82"/>
    <w:rsid w:val="003C322E"/>
    <w:rsid w:val="003C3396"/>
    <w:rsid w:val="003C3583"/>
    <w:rsid w:val="003C3BCC"/>
    <w:rsid w:val="003C40FB"/>
    <w:rsid w:val="003C4137"/>
    <w:rsid w:val="003C428D"/>
    <w:rsid w:val="003C44E0"/>
    <w:rsid w:val="003C44F2"/>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1E2"/>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676"/>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3A"/>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610"/>
    <w:rsid w:val="00413876"/>
    <w:rsid w:val="00413A5B"/>
    <w:rsid w:val="00413B93"/>
    <w:rsid w:val="00413BB0"/>
    <w:rsid w:val="00413D15"/>
    <w:rsid w:val="0041452B"/>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39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188"/>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836"/>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6EFB"/>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5C2"/>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50A"/>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5B12"/>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187"/>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3C5"/>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192"/>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3D2C"/>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CAB"/>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61"/>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64F"/>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2D5"/>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AAE"/>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3C1"/>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344"/>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A5C"/>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6E"/>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548"/>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461"/>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493"/>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0E6"/>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2DC"/>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A68"/>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1D4C"/>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77A"/>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809"/>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D7D96"/>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1E0"/>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2A6"/>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7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7E7"/>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4FB6"/>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939"/>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09E"/>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4F"/>
    <w:rsid w:val="00BA4633"/>
    <w:rsid w:val="00BA4A40"/>
    <w:rsid w:val="00BA4C57"/>
    <w:rsid w:val="00BA4CB0"/>
    <w:rsid w:val="00BA56FF"/>
    <w:rsid w:val="00BA576D"/>
    <w:rsid w:val="00BA57EB"/>
    <w:rsid w:val="00BA5A5D"/>
    <w:rsid w:val="00BA5B75"/>
    <w:rsid w:val="00BA605B"/>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04E"/>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2D8"/>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9A6"/>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1DD0"/>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B0"/>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5FE"/>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3E1"/>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409"/>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655"/>
    <w:rsid w:val="00E60B73"/>
    <w:rsid w:val="00E60BEE"/>
    <w:rsid w:val="00E60CD5"/>
    <w:rsid w:val="00E60EF1"/>
    <w:rsid w:val="00E61291"/>
    <w:rsid w:val="00E6132E"/>
    <w:rsid w:val="00E613CC"/>
    <w:rsid w:val="00E6179B"/>
    <w:rsid w:val="00E61C12"/>
    <w:rsid w:val="00E61D4C"/>
    <w:rsid w:val="00E61DE6"/>
    <w:rsid w:val="00E6239C"/>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1A4"/>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3F"/>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6E96"/>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57EEF"/>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D2A"/>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6A"/>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59D"/>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99C"/>
    <w:rsid w:val="00FE3B26"/>
    <w:rsid w:val="00FE405D"/>
    <w:rsid w:val="00FE40BD"/>
    <w:rsid w:val="00FE425A"/>
    <w:rsid w:val="00FE444D"/>
    <w:rsid w:val="00FE46F1"/>
    <w:rsid w:val="00FE4743"/>
    <w:rsid w:val="00FE4A71"/>
    <w:rsid w:val="00FE4E4B"/>
    <w:rsid w:val="00FE4ECF"/>
    <w:rsid w:val="00FE4F17"/>
    <w:rsid w:val="00FE4FE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9A06C5"/>
    <w:rsid w:val="025622C9"/>
    <w:rsid w:val="026366DD"/>
    <w:rsid w:val="026B0F71"/>
    <w:rsid w:val="02747219"/>
    <w:rsid w:val="02F520A6"/>
    <w:rsid w:val="038C235B"/>
    <w:rsid w:val="041212F7"/>
    <w:rsid w:val="04855B07"/>
    <w:rsid w:val="04A34073"/>
    <w:rsid w:val="04F713E5"/>
    <w:rsid w:val="04FA7030"/>
    <w:rsid w:val="057A3E53"/>
    <w:rsid w:val="06056644"/>
    <w:rsid w:val="06072B25"/>
    <w:rsid w:val="06D63647"/>
    <w:rsid w:val="080336F5"/>
    <w:rsid w:val="08054515"/>
    <w:rsid w:val="08564BE9"/>
    <w:rsid w:val="08832D36"/>
    <w:rsid w:val="0A0D1879"/>
    <w:rsid w:val="0A213D44"/>
    <w:rsid w:val="0AA52227"/>
    <w:rsid w:val="0AD35C59"/>
    <w:rsid w:val="0AEE4BFC"/>
    <w:rsid w:val="0B9C4799"/>
    <w:rsid w:val="0B9C4929"/>
    <w:rsid w:val="0BB56281"/>
    <w:rsid w:val="0BB81A0E"/>
    <w:rsid w:val="0BCF0317"/>
    <w:rsid w:val="0C7E6C90"/>
    <w:rsid w:val="0D4238F0"/>
    <w:rsid w:val="0DDC54EB"/>
    <w:rsid w:val="0DE65CD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05862"/>
    <w:rsid w:val="168F70D3"/>
    <w:rsid w:val="171C020F"/>
    <w:rsid w:val="178202C9"/>
    <w:rsid w:val="17AD5102"/>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3581577"/>
    <w:rsid w:val="2409547F"/>
    <w:rsid w:val="241534A7"/>
    <w:rsid w:val="256B1E5E"/>
    <w:rsid w:val="25784879"/>
    <w:rsid w:val="25F13D85"/>
    <w:rsid w:val="2679522B"/>
    <w:rsid w:val="27510987"/>
    <w:rsid w:val="28151073"/>
    <w:rsid w:val="28E309D7"/>
    <w:rsid w:val="28F95B87"/>
    <w:rsid w:val="2900651C"/>
    <w:rsid w:val="29181460"/>
    <w:rsid w:val="2956167A"/>
    <w:rsid w:val="299145D8"/>
    <w:rsid w:val="29A240AD"/>
    <w:rsid w:val="29A93246"/>
    <w:rsid w:val="29D15588"/>
    <w:rsid w:val="2A072E6D"/>
    <w:rsid w:val="2A95301D"/>
    <w:rsid w:val="2AD23946"/>
    <w:rsid w:val="2B8F7538"/>
    <w:rsid w:val="2C092A93"/>
    <w:rsid w:val="2C296497"/>
    <w:rsid w:val="2DB53D1A"/>
    <w:rsid w:val="2DD81171"/>
    <w:rsid w:val="2EA04261"/>
    <w:rsid w:val="2EB4754A"/>
    <w:rsid w:val="2EC55E8F"/>
    <w:rsid w:val="2F01532C"/>
    <w:rsid w:val="2F623CD7"/>
    <w:rsid w:val="2FF33761"/>
    <w:rsid w:val="30136890"/>
    <w:rsid w:val="30DC4BD6"/>
    <w:rsid w:val="30DF1FC9"/>
    <w:rsid w:val="3142020A"/>
    <w:rsid w:val="316E46A1"/>
    <w:rsid w:val="321861CB"/>
    <w:rsid w:val="32756594"/>
    <w:rsid w:val="340D7D57"/>
    <w:rsid w:val="3410755C"/>
    <w:rsid w:val="34157554"/>
    <w:rsid w:val="342A39F3"/>
    <w:rsid w:val="34703684"/>
    <w:rsid w:val="34CA51D8"/>
    <w:rsid w:val="35052E5A"/>
    <w:rsid w:val="350937A0"/>
    <w:rsid w:val="351B60C1"/>
    <w:rsid w:val="354D2AAA"/>
    <w:rsid w:val="35A85B74"/>
    <w:rsid w:val="35B31235"/>
    <w:rsid w:val="360C27FC"/>
    <w:rsid w:val="363B4CE0"/>
    <w:rsid w:val="37731700"/>
    <w:rsid w:val="37FC0618"/>
    <w:rsid w:val="381814C7"/>
    <w:rsid w:val="395C2867"/>
    <w:rsid w:val="39741792"/>
    <w:rsid w:val="39766AD7"/>
    <w:rsid w:val="39A32391"/>
    <w:rsid w:val="39B708C3"/>
    <w:rsid w:val="39BB4796"/>
    <w:rsid w:val="3A553449"/>
    <w:rsid w:val="3A5B1E6D"/>
    <w:rsid w:val="3A8268AE"/>
    <w:rsid w:val="3A91443A"/>
    <w:rsid w:val="3B213E5A"/>
    <w:rsid w:val="3BD666CE"/>
    <w:rsid w:val="3C3216FA"/>
    <w:rsid w:val="3C5E18FC"/>
    <w:rsid w:val="3CB44305"/>
    <w:rsid w:val="3D72668D"/>
    <w:rsid w:val="3DEB10E3"/>
    <w:rsid w:val="3E1928BB"/>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6F0B21"/>
    <w:rsid w:val="47D75B03"/>
    <w:rsid w:val="480162B4"/>
    <w:rsid w:val="48FD0F37"/>
    <w:rsid w:val="49774BE0"/>
    <w:rsid w:val="49CC653A"/>
    <w:rsid w:val="49EE5020"/>
    <w:rsid w:val="4B24683E"/>
    <w:rsid w:val="4B2468A5"/>
    <w:rsid w:val="4B336958"/>
    <w:rsid w:val="4C3834EC"/>
    <w:rsid w:val="4C7D6450"/>
    <w:rsid w:val="4CA34769"/>
    <w:rsid w:val="4CA51631"/>
    <w:rsid w:val="4D766DC3"/>
    <w:rsid w:val="4DA96DAF"/>
    <w:rsid w:val="4DAB50FF"/>
    <w:rsid w:val="4E7D63B1"/>
    <w:rsid w:val="4E8526C9"/>
    <w:rsid w:val="4EEA0F84"/>
    <w:rsid w:val="4EF27E9F"/>
    <w:rsid w:val="4FF326D4"/>
    <w:rsid w:val="5004427A"/>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995427A"/>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E4A596A"/>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A61339"/>
    <w:rsid w:val="64AC2F64"/>
    <w:rsid w:val="64BB3775"/>
    <w:rsid w:val="64CF7CA9"/>
    <w:rsid w:val="652505C7"/>
    <w:rsid w:val="659768E8"/>
    <w:rsid w:val="65B228BF"/>
    <w:rsid w:val="65D50280"/>
    <w:rsid w:val="6685431B"/>
    <w:rsid w:val="66893AB2"/>
    <w:rsid w:val="66F17846"/>
    <w:rsid w:val="670C64ED"/>
    <w:rsid w:val="67A26A09"/>
    <w:rsid w:val="67B10006"/>
    <w:rsid w:val="67E7796D"/>
    <w:rsid w:val="68D518BE"/>
    <w:rsid w:val="692D768A"/>
    <w:rsid w:val="695B3E6C"/>
    <w:rsid w:val="69B8294C"/>
    <w:rsid w:val="69F3238E"/>
    <w:rsid w:val="6A277931"/>
    <w:rsid w:val="6ADB5889"/>
    <w:rsid w:val="6B83034F"/>
    <w:rsid w:val="6C9B4CCC"/>
    <w:rsid w:val="6CEF2DC8"/>
    <w:rsid w:val="6CFE58C3"/>
    <w:rsid w:val="6D1A6E88"/>
    <w:rsid w:val="6D2B237C"/>
    <w:rsid w:val="6D6B7DDB"/>
    <w:rsid w:val="6D7A1B4D"/>
    <w:rsid w:val="6E804887"/>
    <w:rsid w:val="6EB86EA2"/>
    <w:rsid w:val="6F3F15D8"/>
    <w:rsid w:val="6F881FEB"/>
    <w:rsid w:val="6F8C070F"/>
    <w:rsid w:val="709C7941"/>
    <w:rsid w:val="710F37E5"/>
    <w:rsid w:val="71263EE7"/>
    <w:rsid w:val="713A069E"/>
    <w:rsid w:val="714F77B8"/>
    <w:rsid w:val="716C36A6"/>
    <w:rsid w:val="71C43969"/>
    <w:rsid w:val="724A0587"/>
    <w:rsid w:val="73096A16"/>
    <w:rsid w:val="73C5286E"/>
    <w:rsid w:val="73FA2F75"/>
    <w:rsid w:val="742475BB"/>
    <w:rsid w:val="74475B90"/>
    <w:rsid w:val="74524688"/>
    <w:rsid w:val="749F1E28"/>
    <w:rsid w:val="74ED6881"/>
    <w:rsid w:val="75816379"/>
    <w:rsid w:val="76206BFA"/>
    <w:rsid w:val="76F015F9"/>
    <w:rsid w:val="77FA3A5D"/>
    <w:rsid w:val="78002D70"/>
    <w:rsid w:val="7887256E"/>
    <w:rsid w:val="78900E9E"/>
    <w:rsid w:val="78C322D8"/>
    <w:rsid w:val="78D452CE"/>
    <w:rsid w:val="7912238A"/>
    <w:rsid w:val="791A1817"/>
    <w:rsid w:val="79771A73"/>
    <w:rsid w:val="7A32236A"/>
    <w:rsid w:val="7A5C4C55"/>
    <w:rsid w:val="7AA22EB6"/>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1B12A"/>
  <w15:docId w15:val="{80B88E68-37AD-4B31-8498-226B5B68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2">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2_RL2/TSGR2_105bis\Docs\R2-190451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2_RL2/TSGR2_105bis\Docs\R2-1903408.zip"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A117A7-20CB-42F1-AD8E-38A97C994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2427</Words>
  <Characters>13834</Characters>
  <Application>Microsoft Office Word</Application>
  <DocSecurity>0</DocSecurity>
  <Lines>115</Lines>
  <Paragraphs>32</Paragraphs>
  <ScaleCrop>false</ScaleCrop>
  <Company/>
  <LinksUpToDate>false</LinksUpToDate>
  <CharactersWithSpaces>16229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25</cp:revision>
  <dcterms:created xsi:type="dcterms:W3CDTF">2019-04-26T08:15:00Z</dcterms:created>
  <dcterms:modified xsi:type="dcterms:W3CDTF">2019-05-02T17:40:00Z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